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63D" w:rsidRPr="00861703" w:rsidRDefault="00383F10" w:rsidP="003524D1">
      <w:pPr>
        <w:jc w:val="both"/>
      </w:pPr>
      <w:r>
        <w:rPr>
          <w:noProof/>
        </w:rPr>
        <w:pict>
          <v:shapetype id="_x0000_t202" coordsize="21600,21600" o:spt="202" path="m,l,21600r21600,l21600,xe">
            <v:stroke joinstyle="miter"/>
            <v:path gradientshapeok="t" o:connecttype="rect"/>
          </v:shapetype>
          <v:shape id="Casella di testo 111" o:spid="_x0000_s1027" type="#_x0000_t202" style="position:absolute;left:0;text-align:left;margin-left:137.65pt;margin-top:135.7pt;width:436.75pt;height:21.8pt;z-index:251662336;visibility:visible;mso-width-percent:734;mso-height-percent:363;mso-position-horizontal-relative:page;mso-position-vertical-relative:page;mso-width-percent:734;mso-height-percent:363;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" filled="f" stroked="f" strokeweight=".5pt">
            <v:path arrowok="t"/>
            <v:textbox style="mso-next-textbox:#Casella di testo 111;mso-fit-shape-to-text:t" inset="0,0,0,0">
              <w:txbxContent>
                <w:p w:rsidR="00F20028" w:rsidRPr="00A52FE7" w:rsidRDefault="00F20028" w:rsidP="00A52FE7">
                  <w:pPr>
                    <w:rPr>
                      <w:szCs w:val="40"/>
                    </w:rPr>
                  </w:pPr>
                </w:p>
              </w:txbxContent>
            </v:textbox>
            <w10:wrap type="square" anchorx="page" anchory="page"/>
          </v:shape>
        </w:pict>
      </w:r>
    </w:p>
    <w:sdt>
      <w:sdtPr>
        <w:id w:val="-878234986"/>
        <w:docPartObj>
          <w:docPartGallery w:val="Cover Pages"/>
          <w:docPartUnique/>
        </w:docPartObj>
      </w:sdtPr>
      <w:sdtEndPr>
        <w:rPr>
          <w:color w:val="000000" w:themeColor="text1"/>
        </w:rPr>
      </w:sdtEndPr>
      <w:sdtContent>
        <w:p w:rsidR="00EE19C0" w:rsidRPr="00861703" w:rsidRDefault="00EE19C0" w:rsidP="003524D1">
          <w:pPr>
            <w:jc w:val="both"/>
          </w:pPr>
        </w:p>
        <w:p w:rsidR="002A2575" w:rsidRDefault="00383F10" w:rsidP="006C0AF3">
          <w:pPr>
            <w:pStyle w:val="LO-normal"/>
            <w:spacing w:line="360" w:lineRule="auto"/>
            <w:jc w:val="both"/>
            <w:rPr>
              <w:rFonts w:asciiTheme="minorHAnsi" w:hAnsiTheme="minorHAnsi"/>
              <w:color w:val="000000" w:themeColor="text1"/>
            </w:rPr>
          </w:pPr>
          <w:r w:rsidRPr="00383F10">
            <w:rPr>
              <w:rFonts w:asciiTheme="minorHAnsi" w:hAnsiTheme="minorHAnsi"/>
              <w:noProof/>
              <w:color w:val="auto"/>
            </w:rPr>
            <w:pict>
              <v:shape id="Casella di testo 113" o:spid="_x0000_s1026" type="#_x0000_t202" style="position:absolute;left:0;text-align:left;margin-left:88pt;margin-top:333.35pt;width:459.9pt;height:207.9pt;z-index:251660288;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" filled="f" stroked="f" strokeweight=".5pt">
                <v:path arrowok="t"/>
                <v:textbox style="mso-next-textbox:#Casella di testo 113" inset="0,0,0,0">
                  <w:txbxContent>
                    <w:p w:rsidR="00F20028" w:rsidRDefault="00383F10" w:rsidP="006C0AF3">
                      <w:pPr>
                        <w:pStyle w:val="Nessunaspaziatura"/>
                        <w:rPr>
                          <w:rFonts w:ascii="Calibri" w:eastAsia="Calibri" w:hAnsi="Calibri" w:cs="Times New Roman"/>
                          <w:b/>
                          <w:color w:val="00000A"/>
                          <w:lang w:eastAsia="en-US"/>
                        </w:rPr>
                      </w:pPr>
                      <w:sdt>
                        <w:sdtPr>
                          <w:rPr>
                            <w:rFonts w:ascii="Calibri" w:eastAsia="Calibri" w:hAnsi="Calibri" w:cs="Times New Roman"/>
                            <w:b/>
                            <w:color w:val="00000A"/>
                            <w:lang w:eastAsia="en-US"/>
                          </w:rPr>
                          <w:alias w:val="Titolo"/>
                          <w:tag w:val=""/>
                          <w:id w:val="19559825"/>
                          <w:dataBinding w:prefixMappings="xmlns:ns0='http://purl.org/dc/elements/1.1/' xmlns:ns1='http://schemas.openxmlformats.org/package/2006/metadata/core-properties' " w:xpath="/ns1:coreProperties[1]/ns0:title[1]" w:storeItemID="{6C3C8BC8-F283-45AE-878A-BAB7291924A1}"/>
                          <w:text w:multiLine="1"/>
                        </w:sdtPr>
                        <w:sdtContent>
                          <w:r w:rsidR="00F20028">
                            <w:rPr>
                              <w:rFonts w:ascii="Calibri" w:eastAsia="Calibri" w:hAnsi="Calibri" w:cs="Times New Roman"/>
                              <w:b/>
                              <w:color w:val="00000A"/>
                              <w:lang w:eastAsia="en-US"/>
                            </w:rPr>
                            <w:t xml:space="preserve">Allegato 2 SCHEMA ACCORDO </w:t>
                          </w:r>
                          <w:proofErr w:type="spellStart"/>
                          <w:r w:rsidR="00F20028">
                            <w:rPr>
                              <w:rFonts w:ascii="Calibri" w:eastAsia="Calibri" w:hAnsi="Calibri" w:cs="Times New Roman"/>
                              <w:b/>
                              <w:color w:val="00000A"/>
                              <w:lang w:eastAsia="en-US"/>
                            </w:rPr>
                            <w:t>DI</w:t>
                          </w:r>
                          <w:proofErr w:type="spellEnd"/>
                          <w:r w:rsidR="00F20028">
                            <w:rPr>
                              <w:rFonts w:ascii="Calibri" w:eastAsia="Calibri" w:hAnsi="Calibri" w:cs="Times New Roman"/>
                              <w:b/>
                              <w:color w:val="00000A"/>
                              <w:lang w:eastAsia="en-US"/>
                            </w:rPr>
                            <w:t xml:space="preserve"> FINANZIAMENTO “Fondo Garanzia Mutualistica 2021-2027”</w:t>
                          </w:r>
                        </w:sdtContent>
                      </w:sdt>
                    </w:p>
                    <w:p w:rsidR="00F20028" w:rsidRDefault="00F20028" w:rsidP="006C0AF3">
                      <w:pPr>
                        <w:pStyle w:val="Nessunaspaziatura"/>
                        <w:rPr>
                          <w:caps/>
                          <w:color w:val="1B1D3D" w:themeColor="text2" w:themeShade="BF"/>
                          <w:sz w:val="52"/>
                          <w:szCs w:val="52"/>
                        </w:rPr>
                      </w:pPr>
                    </w:p>
                    <w:sdt>
                      <w:sdtPr>
                        <w:rPr>
                          <w:smallCaps/>
                          <w:color w:val="242852" w:themeColor="text2"/>
                          <w:sz w:val="36"/>
                          <w:szCs w:val="36"/>
                        </w:rPr>
                        <w:alias w:val="Sottotitolo"/>
                        <w:tag w:val=""/>
                        <w:id w:val="19559826"/>
                        <w:showingPlcHdr/>
                        <w:dataBinding w:prefixMappings="xmlns:ns0='http://purl.org/dc/elements/1.1/' xmlns:ns1='http://schemas.openxmlformats.org/package/2006/metadata/core-properties' " w:xpath="/ns1:coreProperties[1]/ns0:subject[1]" w:storeItemID="{6C3C8BC8-F283-45AE-878A-BAB7291924A1}"/>
                        <w:text/>
                      </w:sdtPr>
                      <w:sdtContent>
                        <w:p w:rsidR="00F20028" w:rsidRDefault="00F20028">
                          <w:pPr>
                            <w:pStyle w:val="Nessunaspaziatura"/>
                            <w:jc w:val="right"/>
                            <w:rPr>
                              <w:smallCaps/>
                              <w:color w:val="242852" w:themeColor="text2"/>
                              <w:sz w:val="36"/>
                              <w:szCs w:val="36"/>
                            </w:rPr>
                          </w:pPr>
                          <w:r>
                            <w:rPr>
                              <w:smallCaps/>
                              <w:color w:val="242852" w:themeColor="text2"/>
                              <w:sz w:val="36"/>
                              <w:szCs w:val="36"/>
                            </w:rPr>
                            <w:t xml:space="preserve">     </w:t>
                          </w:r>
                        </w:p>
                      </w:sdtContent>
                    </w:sdt>
                  </w:txbxContent>
                </v:textbox>
                <w10:wrap type="square" anchorx="page" anchory="page"/>
              </v:shape>
            </w:pict>
          </w:r>
          <w:r w:rsidRPr="00383F10">
            <w:rPr>
              <w:rFonts w:asciiTheme="minorHAnsi" w:hAnsiTheme="minorHAnsi"/>
              <w:noProof/>
              <w:color w:val="auto"/>
            </w:rPr>
            <w:pict>
              <v:group id="Gruppo 114" o:spid="_x0000_s1029" style="position:absolute;left:0;text-align:left;margin-left:0;margin-top:0;width:17.2pt;height:765.4pt;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">
                <v:rect id="Rettangolo 115" o:spid="_x0000_s1030" style="position:absolute;width:2286;height:878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" fillcolor="#629dd1 [3205]" stroked="f" strokeweight="1.25pt"/>
                <v:rect id="Rettangolo 116" o:spid="_x0000_s1028" style="position:absolute;top:89154;width:2286;height:22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" fillcolor="#4a66ac [3204]" stroked="f" strokeweight="1.25pt">
                  <v:path arrowok="t"/>
                  <o:lock v:ext="edit" aspectratio="t"/>
                </v:rect>
                <w10:wrap anchorx="page" anchory="page"/>
              </v:group>
            </w:pict>
          </w:r>
        </w:p>
        <w:p w:rsidR="002A2575" w:rsidRPr="002A2575" w:rsidRDefault="002A2575" w:rsidP="002A2575"/>
        <w:p w:rsidR="002A2575" w:rsidRPr="002A2575" w:rsidRDefault="002A2575" w:rsidP="002A2575"/>
        <w:p w:rsidR="002A2575" w:rsidRPr="002A2575" w:rsidRDefault="002A2575" w:rsidP="002A2575"/>
        <w:p w:rsidR="002A2575" w:rsidRPr="002A2575" w:rsidRDefault="002A2575" w:rsidP="002A2575"/>
        <w:p w:rsidR="002A2575" w:rsidRDefault="002A2575" w:rsidP="006C0AF3">
          <w:pPr>
            <w:pStyle w:val="LO-normal"/>
            <w:spacing w:line="360" w:lineRule="auto"/>
            <w:jc w:val="both"/>
          </w:pPr>
        </w:p>
        <w:p w:rsidR="006C0AF3" w:rsidRPr="00861703" w:rsidRDefault="002A2575" w:rsidP="00A52FE7">
          <w:pPr>
            <w:pStyle w:val="LO-normal"/>
            <w:tabs>
              <w:tab w:val="left" w:pos="3018"/>
            </w:tabs>
            <w:spacing w:line="360" w:lineRule="auto"/>
            <w:jc w:val="both"/>
            <w:rPr>
              <w:rFonts w:asciiTheme="minorHAnsi" w:eastAsia="Verdana" w:hAnsiTheme="minorHAnsi" w:cs="Verdana"/>
              <w:b/>
            </w:rPr>
          </w:pPr>
          <w:r>
            <w:tab/>
          </w:r>
          <w:r w:rsidR="00EE19C0" w:rsidRPr="002A2575">
            <w:br w:type="page"/>
          </w:r>
          <w:r w:rsidR="006C0AF3" w:rsidRPr="00861703">
            <w:rPr>
              <w:rFonts w:asciiTheme="minorHAnsi" w:eastAsia="Verdana" w:hAnsiTheme="minorHAnsi" w:cs="Verdana"/>
              <w:b/>
            </w:rPr>
            <w:lastRenderedPageBreak/>
            <w:t>.</w:t>
          </w:r>
        </w:p>
        <w:p w:rsidR="00EE19C0" w:rsidRPr="00861703" w:rsidRDefault="00383F10" w:rsidP="003524D1">
          <w:pPr>
            <w:jc w:val="both"/>
            <w:rPr>
              <w:color w:val="000000" w:themeColor="text1"/>
            </w:rPr>
          </w:pPr>
        </w:p>
      </w:sdtContent>
    </w:sdt>
    <w:p w:rsidR="00FD7325" w:rsidRPr="00861703" w:rsidRDefault="00FD7325" w:rsidP="003524D1">
      <w:pPr>
        <w:spacing w:after="82"/>
        <w:ind w:left="283"/>
        <w:jc w:val="both"/>
      </w:pPr>
    </w:p>
    <w:sdt>
      <w:sdtPr>
        <w:rPr>
          <w:rFonts w:asciiTheme="minorHAnsi" w:eastAsiaTheme="minorEastAsia" w:hAnsiTheme="minorHAnsi" w:cstheme="minorBidi"/>
          <w:color w:val="auto"/>
          <w:sz w:val="22"/>
          <w:szCs w:val="22"/>
        </w:rPr>
        <w:id w:val="377127824"/>
        <w:docPartObj>
          <w:docPartGallery w:val="Table of Contents"/>
          <w:docPartUnique/>
        </w:docPartObj>
      </w:sdtPr>
      <w:sdtEndPr>
        <w:rPr>
          <w:b/>
          <w:bCs/>
        </w:rPr>
      </w:sdtEndPr>
      <w:sdtContent>
        <w:p w:rsidR="009F2CD3" w:rsidRPr="00861703" w:rsidRDefault="009F2CD3">
          <w:pPr>
            <w:pStyle w:val="Titolosommario"/>
            <w:rPr>
              <w:rFonts w:asciiTheme="minorHAnsi" w:hAnsiTheme="minorHAnsi"/>
            </w:rPr>
          </w:pPr>
          <w:r w:rsidRPr="00861703">
            <w:rPr>
              <w:rFonts w:asciiTheme="minorHAnsi" w:hAnsiTheme="minorHAnsi"/>
            </w:rPr>
            <w:t>Sommario</w:t>
          </w:r>
        </w:p>
        <w:p w:rsidR="005A418C" w:rsidRDefault="00383F10">
          <w:pPr>
            <w:pStyle w:val="Sommario3"/>
            <w:tabs>
              <w:tab w:val="right" w:leader="dot" w:pos="10336"/>
            </w:tabs>
            <w:rPr>
              <w:noProof/>
            </w:rPr>
          </w:pPr>
          <w:r w:rsidRPr="00383F10">
            <w:fldChar w:fldCharType="begin"/>
          </w:r>
          <w:r w:rsidR="009F2CD3" w:rsidRPr="00861703">
            <w:instrText xml:space="preserve"> TOC \o "1-3" \h \z \u </w:instrText>
          </w:r>
          <w:r w:rsidRPr="00383F10">
            <w:fldChar w:fldCharType="separate"/>
          </w:r>
          <w:hyperlink w:anchor="_Toc156833688" w:history="1">
            <w:r w:rsidR="005A418C" w:rsidRPr="004B0C8F">
              <w:rPr>
                <w:rStyle w:val="Collegamentoipertestuale"/>
                <w:noProof/>
              </w:rPr>
              <w:t>Art. 1- PREAMBOLO</w:t>
            </w:r>
            <w:r w:rsidR="005A418C">
              <w:rPr>
                <w:noProof/>
                <w:webHidden/>
              </w:rPr>
              <w:tab/>
            </w:r>
            <w:r w:rsidR="005A418C">
              <w:rPr>
                <w:noProof/>
                <w:webHidden/>
              </w:rPr>
              <w:fldChar w:fldCharType="begin"/>
            </w:r>
            <w:r w:rsidR="005A418C">
              <w:rPr>
                <w:noProof/>
                <w:webHidden/>
              </w:rPr>
              <w:instrText xml:space="preserve"> PAGEREF _Toc156833688 \h </w:instrText>
            </w:r>
            <w:r w:rsidR="005A418C">
              <w:rPr>
                <w:noProof/>
                <w:webHidden/>
              </w:rPr>
            </w:r>
            <w:r w:rsidR="005A418C">
              <w:rPr>
                <w:noProof/>
                <w:webHidden/>
              </w:rPr>
              <w:fldChar w:fldCharType="separate"/>
            </w:r>
            <w:r w:rsidR="005A418C">
              <w:rPr>
                <w:noProof/>
                <w:webHidden/>
              </w:rPr>
              <w:t>3</w:t>
            </w:r>
            <w:r w:rsidR="005A418C">
              <w:rPr>
                <w:noProof/>
                <w:webHidden/>
              </w:rPr>
              <w:fldChar w:fldCharType="end"/>
            </w:r>
          </w:hyperlink>
        </w:p>
        <w:p w:rsidR="005A418C" w:rsidRDefault="005A418C">
          <w:pPr>
            <w:pStyle w:val="Sommario3"/>
            <w:tabs>
              <w:tab w:val="right" w:leader="dot" w:pos="10336"/>
            </w:tabs>
            <w:rPr>
              <w:noProof/>
            </w:rPr>
          </w:pPr>
          <w:hyperlink w:anchor="_Toc156833689" w:history="1">
            <w:r w:rsidRPr="004B0C8F">
              <w:rPr>
                <w:rStyle w:val="Collegamentoipertestuale"/>
                <w:noProof/>
              </w:rPr>
              <w:t>Art. 2 - DEFINIZIONI E ACRONIMI</w:t>
            </w:r>
            <w:r>
              <w:rPr>
                <w:noProof/>
                <w:webHidden/>
              </w:rPr>
              <w:tab/>
            </w:r>
            <w:r>
              <w:rPr>
                <w:noProof/>
                <w:webHidden/>
              </w:rPr>
              <w:fldChar w:fldCharType="begin"/>
            </w:r>
            <w:r>
              <w:rPr>
                <w:noProof/>
                <w:webHidden/>
              </w:rPr>
              <w:instrText xml:space="preserve"> PAGEREF _Toc156833689 \h </w:instrText>
            </w:r>
            <w:r>
              <w:rPr>
                <w:noProof/>
                <w:webHidden/>
              </w:rPr>
            </w:r>
            <w:r>
              <w:rPr>
                <w:noProof/>
                <w:webHidden/>
              </w:rPr>
              <w:fldChar w:fldCharType="separate"/>
            </w:r>
            <w:r>
              <w:rPr>
                <w:noProof/>
                <w:webHidden/>
              </w:rPr>
              <w:t>5</w:t>
            </w:r>
            <w:r>
              <w:rPr>
                <w:noProof/>
                <w:webHidden/>
              </w:rPr>
              <w:fldChar w:fldCharType="end"/>
            </w:r>
          </w:hyperlink>
        </w:p>
        <w:p w:rsidR="005A418C" w:rsidRDefault="005A418C">
          <w:pPr>
            <w:pStyle w:val="Sommario3"/>
            <w:tabs>
              <w:tab w:val="right" w:leader="dot" w:pos="10336"/>
            </w:tabs>
            <w:rPr>
              <w:noProof/>
            </w:rPr>
          </w:pPr>
          <w:hyperlink w:anchor="_Toc156833690" w:history="1">
            <w:r w:rsidRPr="004B0C8F">
              <w:rPr>
                <w:rStyle w:val="Collegamentoipertestuale"/>
                <w:noProof/>
              </w:rPr>
              <w:t>Art. 3 - AMBITO DI APPLICAZIONE E OBIETTIVI STRATEGICI</w:t>
            </w:r>
            <w:r>
              <w:rPr>
                <w:noProof/>
                <w:webHidden/>
              </w:rPr>
              <w:tab/>
            </w:r>
            <w:r>
              <w:rPr>
                <w:noProof/>
                <w:webHidden/>
              </w:rPr>
              <w:fldChar w:fldCharType="begin"/>
            </w:r>
            <w:r>
              <w:rPr>
                <w:noProof/>
                <w:webHidden/>
              </w:rPr>
              <w:instrText xml:space="preserve"> PAGEREF _Toc156833690 \h </w:instrText>
            </w:r>
            <w:r>
              <w:rPr>
                <w:noProof/>
                <w:webHidden/>
              </w:rPr>
            </w:r>
            <w:r>
              <w:rPr>
                <w:noProof/>
                <w:webHidden/>
              </w:rPr>
              <w:fldChar w:fldCharType="separate"/>
            </w:r>
            <w:r>
              <w:rPr>
                <w:noProof/>
                <w:webHidden/>
              </w:rPr>
              <w:t>5</w:t>
            </w:r>
            <w:r>
              <w:rPr>
                <w:noProof/>
                <w:webHidden/>
              </w:rPr>
              <w:fldChar w:fldCharType="end"/>
            </w:r>
          </w:hyperlink>
        </w:p>
        <w:p w:rsidR="005A418C" w:rsidRDefault="005A418C">
          <w:pPr>
            <w:pStyle w:val="Sommario3"/>
            <w:tabs>
              <w:tab w:val="right" w:leader="dot" w:pos="10336"/>
            </w:tabs>
            <w:rPr>
              <w:noProof/>
            </w:rPr>
          </w:pPr>
          <w:hyperlink w:anchor="_Toc156833691" w:history="1">
            <w:r w:rsidRPr="004B0C8F">
              <w:rPr>
                <w:rStyle w:val="Collegamentoipertestuale"/>
                <w:noProof/>
              </w:rPr>
              <w:t>Art. 4 - ATTUAZIONE DELLO STRUMENTO FINANZIARIO</w:t>
            </w:r>
            <w:r>
              <w:rPr>
                <w:noProof/>
                <w:webHidden/>
              </w:rPr>
              <w:tab/>
            </w:r>
            <w:r>
              <w:rPr>
                <w:noProof/>
                <w:webHidden/>
              </w:rPr>
              <w:fldChar w:fldCharType="begin"/>
            </w:r>
            <w:r>
              <w:rPr>
                <w:noProof/>
                <w:webHidden/>
              </w:rPr>
              <w:instrText xml:space="preserve"> PAGEREF _Toc156833691 \h </w:instrText>
            </w:r>
            <w:r>
              <w:rPr>
                <w:noProof/>
                <w:webHidden/>
              </w:rPr>
            </w:r>
            <w:r>
              <w:rPr>
                <w:noProof/>
                <w:webHidden/>
              </w:rPr>
              <w:fldChar w:fldCharType="separate"/>
            </w:r>
            <w:r>
              <w:rPr>
                <w:noProof/>
                <w:webHidden/>
              </w:rPr>
              <w:t>6</w:t>
            </w:r>
            <w:r>
              <w:rPr>
                <w:noProof/>
                <w:webHidden/>
              </w:rPr>
              <w:fldChar w:fldCharType="end"/>
            </w:r>
          </w:hyperlink>
        </w:p>
        <w:p w:rsidR="005A418C" w:rsidRDefault="005A418C">
          <w:pPr>
            <w:pStyle w:val="Sommario3"/>
            <w:tabs>
              <w:tab w:val="right" w:leader="dot" w:pos="10336"/>
            </w:tabs>
            <w:rPr>
              <w:noProof/>
            </w:rPr>
          </w:pPr>
          <w:hyperlink w:anchor="_Toc156833692" w:history="1">
            <w:r w:rsidRPr="004B0C8F">
              <w:rPr>
                <w:rStyle w:val="Collegamentoipertestuale"/>
                <w:noProof/>
              </w:rPr>
              <w:t xml:space="preserve">Art. 5 –OBIETTIVI STRATEGICI E </w:t>
            </w:r>
            <w:r w:rsidRPr="004B0C8F">
              <w:rPr>
                <w:rStyle w:val="Collegamentoipertestuale"/>
                <w:noProof/>
              </w:rPr>
              <w:t>V</w:t>
            </w:r>
            <w:r w:rsidRPr="004B0C8F">
              <w:rPr>
                <w:rStyle w:val="Collegamentoipertestuale"/>
                <w:noProof/>
              </w:rPr>
              <w:t>ALUTAZIONE EX ANTE</w:t>
            </w:r>
            <w:r>
              <w:rPr>
                <w:noProof/>
                <w:webHidden/>
              </w:rPr>
              <w:tab/>
            </w:r>
            <w:r>
              <w:rPr>
                <w:noProof/>
                <w:webHidden/>
              </w:rPr>
              <w:fldChar w:fldCharType="begin"/>
            </w:r>
            <w:r>
              <w:rPr>
                <w:noProof/>
                <w:webHidden/>
              </w:rPr>
              <w:instrText xml:space="preserve"> PAGEREF _Toc156833692 \h </w:instrText>
            </w:r>
            <w:r>
              <w:rPr>
                <w:noProof/>
                <w:webHidden/>
              </w:rPr>
            </w:r>
            <w:r>
              <w:rPr>
                <w:noProof/>
                <w:webHidden/>
              </w:rPr>
              <w:fldChar w:fldCharType="separate"/>
            </w:r>
            <w:r>
              <w:rPr>
                <w:noProof/>
                <w:webHidden/>
              </w:rPr>
              <w:t>7</w:t>
            </w:r>
            <w:r>
              <w:rPr>
                <w:noProof/>
                <w:webHidden/>
              </w:rPr>
              <w:fldChar w:fldCharType="end"/>
            </w:r>
          </w:hyperlink>
        </w:p>
        <w:p w:rsidR="005A418C" w:rsidRDefault="005A418C">
          <w:pPr>
            <w:pStyle w:val="Sommario3"/>
            <w:tabs>
              <w:tab w:val="right" w:leader="dot" w:pos="10336"/>
            </w:tabs>
            <w:rPr>
              <w:noProof/>
            </w:rPr>
          </w:pPr>
          <w:hyperlink w:anchor="_Toc156833693" w:history="1">
            <w:r w:rsidRPr="004B0C8F">
              <w:rPr>
                <w:rStyle w:val="Collegamentoipertestuale"/>
                <w:noProof/>
              </w:rPr>
              <w:t>Art. 6 - DESTINATARI FINALI E GARANZIE PREVISTE</w:t>
            </w:r>
            <w:r>
              <w:rPr>
                <w:noProof/>
                <w:webHidden/>
              </w:rPr>
              <w:tab/>
            </w:r>
            <w:r>
              <w:rPr>
                <w:noProof/>
                <w:webHidden/>
              </w:rPr>
              <w:fldChar w:fldCharType="begin"/>
            </w:r>
            <w:r>
              <w:rPr>
                <w:noProof/>
                <w:webHidden/>
              </w:rPr>
              <w:instrText xml:space="preserve"> PAGEREF _Toc156833693 \h </w:instrText>
            </w:r>
            <w:r>
              <w:rPr>
                <w:noProof/>
                <w:webHidden/>
              </w:rPr>
            </w:r>
            <w:r>
              <w:rPr>
                <w:noProof/>
                <w:webHidden/>
              </w:rPr>
              <w:fldChar w:fldCharType="separate"/>
            </w:r>
            <w:r>
              <w:rPr>
                <w:noProof/>
                <w:webHidden/>
              </w:rPr>
              <w:t>7</w:t>
            </w:r>
            <w:r>
              <w:rPr>
                <w:noProof/>
                <w:webHidden/>
              </w:rPr>
              <w:fldChar w:fldCharType="end"/>
            </w:r>
          </w:hyperlink>
        </w:p>
        <w:p w:rsidR="005A418C" w:rsidRDefault="005A418C">
          <w:pPr>
            <w:pStyle w:val="Sommario3"/>
            <w:tabs>
              <w:tab w:val="right" w:leader="dot" w:pos="10336"/>
            </w:tabs>
            <w:rPr>
              <w:noProof/>
            </w:rPr>
          </w:pPr>
          <w:hyperlink w:anchor="_Toc156833694" w:history="1">
            <w:r w:rsidRPr="004B0C8F">
              <w:rPr>
                <w:rStyle w:val="Collegamentoipertestuale"/>
                <w:noProof/>
              </w:rPr>
              <w:t>Art. 7 - VANTAGGIO FINANZIARIO E AIUTI DI STATO</w:t>
            </w:r>
            <w:r>
              <w:rPr>
                <w:noProof/>
                <w:webHidden/>
              </w:rPr>
              <w:tab/>
            </w:r>
            <w:r>
              <w:rPr>
                <w:noProof/>
                <w:webHidden/>
              </w:rPr>
              <w:fldChar w:fldCharType="begin"/>
            </w:r>
            <w:r>
              <w:rPr>
                <w:noProof/>
                <w:webHidden/>
              </w:rPr>
              <w:instrText xml:space="preserve"> PAGEREF _Toc156833694 \h </w:instrText>
            </w:r>
            <w:r>
              <w:rPr>
                <w:noProof/>
                <w:webHidden/>
              </w:rPr>
            </w:r>
            <w:r>
              <w:rPr>
                <w:noProof/>
                <w:webHidden/>
              </w:rPr>
              <w:fldChar w:fldCharType="separate"/>
            </w:r>
            <w:r>
              <w:rPr>
                <w:noProof/>
                <w:webHidden/>
              </w:rPr>
              <w:t>8</w:t>
            </w:r>
            <w:r>
              <w:rPr>
                <w:noProof/>
                <w:webHidden/>
              </w:rPr>
              <w:fldChar w:fldCharType="end"/>
            </w:r>
          </w:hyperlink>
        </w:p>
        <w:p w:rsidR="005A418C" w:rsidRDefault="005A418C">
          <w:pPr>
            <w:pStyle w:val="Sommario3"/>
            <w:tabs>
              <w:tab w:val="right" w:leader="dot" w:pos="10336"/>
            </w:tabs>
            <w:rPr>
              <w:noProof/>
            </w:rPr>
          </w:pPr>
          <w:hyperlink w:anchor="_Toc156833695" w:history="1">
            <w:r w:rsidRPr="004B0C8F">
              <w:rPr>
                <w:rStyle w:val="Collegamentoipertestuale"/>
                <w:noProof/>
              </w:rPr>
              <w:t>Art. 8 - INTERVENTI AMMISSIBILI E GARANZIE PREVISTE</w:t>
            </w:r>
            <w:r>
              <w:rPr>
                <w:noProof/>
                <w:webHidden/>
              </w:rPr>
              <w:tab/>
            </w:r>
            <w:r>
              <w:rPr>
                <w:noProof/>
                <w:webHidden/>
              </w:rPr>
              <w:fldChar w:fldCharType="begin"/>
            </w:r>
            <w:r>
              <w:rPr>
                <w:noProof/>
                <w:webHidden/>
              </w:rPr>
              <w:instrText xml:space="preserve"> PAGEREF _Toc156833695 \h </w:instrText>
            </w:r>
            <w:r>
              <w:rPr>
                <w:noProof/>
                <w:webHidden/>
              </w:rPr>
            </w:r>
            <w:r>
              <w:rPr>
                <w:noProof/>
                <w:webHidden/>
              </w:rPr>
              <w:fldChar w:fldCharType="separate"/>
            </w:r>
            <w:r>
              <w:rPr>
                <w:noProof/>
                <w:webHidden/>
              </w:rPr>
              <w:t>8</w:t>
            </w:r>
            <w:r>
              <w:rPr>
                <w:noProof/>
                <w:webHidden/>
              </w:rPr>
              <w:fldChar w:fldCharType="end"/>
            </w:r>
          </w:hyperlink>
        </w:p>
        <w:p w:rsidR="005A418C" w:rsidRDefault="005A418C">
          <w:pPr>
            <w:pStyle w:val="Sommario3"/>
            <w:tabs>
              <w:tab w:val="right" w:leader="dot" w:pos="10336"/>
            </w:tabs>
            <w:rPr>
              <w:noProof/>
            </w:rPr>
          </w:pPr>
          <w:hyperlink w:anchor="_Toc156833696" w:history="1">
            <w:r w:rsidRPr="004B0C8F">
              <w:rPr>
                <w:rStyle w:val="Collegamentoipertestuale"/>
                <w:noProof/>
              </w:rPr>
              <w:t>Art. 9 - POLITICA DEGLI INVESTIMENTI</w:t>
            </w:r>
            <w:r>
              <w:rPr>
                <w:noProof/>
                <w:webHidden/>
              </w:rPr>
              <w:tab/>
            </w:r>
            <w:r>
              <w:rPr>
                <w:noProof/>
                <w:webHidden/>
              </w:rPr>
              <w:fldChar w:fldCharType="begin"/>
            </w:r>
            <w:r>
              <w:rPr>
                <w:noProof/>
                <w:webHidden/>
              </w:rPr>
              <w:instrText xml:space="preserve"> PAGEREF _Toc156833696 \h </w:instrText>
            </w:r>
            <w:r>
              <w:rPr>
                <w:noProof/>
                <w:webHidden/>
              </w:rPr>
            </w:r>
            <w:r>
              <w:rPr>
                <w:noProof/>
                <w:webHidden/>
              </w:rPr>
              <w:fldChar w:fldCharType="separate"/>
            </w:r>
            <w:r>
              <w:rPr>
                <w:noProof/>
                <w:webHidden/>
              </w:rPr>
              <w:t>9</w:t>
            </w:r>
            <w:r>
              <w:rPr>
                <w:noProof/>
                <w:webHidden/>
              </w:rPr>
              <w:fldChar w:fldCharType="end"/>
            </w:r>
          </w:hyperlink>
        </w:p>
        <w:p w:rsidR="005A418C" w:rsidRDefault="005A418C">
          <w:pPr>
            <w:pStyle w:val="Sommario3"/>
            <w:tabs>
              <w:tab w:val="right" w:leader="dot" w:pos="10336"/>
            </w:tabs>
            <w:rPr>
              <w:noProof/>
            </w:rPr>
          </w:pPr>
          <w:hyperlink w:anchor="_Toc156833697" w:history="1">
            <w:r w:rsidRPr="004B0C8F">
              <w:rPr>
                <w:rStyle w:val="Collegamentoipertestuale"/>
                <w:noProof/>
              </w:rPr>
              <w:t>Art. 10 - ATTIVITÀ E OPERAZIONI</w:t>
            </w:r>
            <w:r>
              <w:rPr>
                <w:noProof/>
                <w:webHidden/>
              </w:rPr>
              <w:tab/>
            </w:r>
            <w:r>
              <w:rPr>
                <w:noProof/>
                <w:webHidden/>
              </w:rPr>
              <w:fldChar w:fldCharType="begin"/>
            </w:r>
            <w:r>
              <w:rPr>
                <w:noProof/>
                <w:webHidden/>
              </w:rPr>
              <w:instrText xml:space="preserve"> PAGEREF _Toc156833697 \h </w:instrText>
            </w:r>
            <w:r>
              <w:rPr>
                <w:noProof/>
                <w:webHidden/>
              </w:rPr>
            </w:r>
            <w:r>
              <w:rPr>
                <w:noProof/>
                <w:webHidden/>
              </w:rPr>
              <w:fldChar w:fldCharType="separate"/>
            </w:r>
            <w:r>
              <w:rPr>
                <w:noProof/>
                <w:webHidden/>
              </w:rPr>
              <w:t>10</w:t>
            </w:r>
            <w:r>
              <w:rPr>
                <w:noProof/>
                <w:webHidden/>
              </w:rPr>
              <w:fldChar w:fldCharType="end"/>
            </w:r>
          </w:hyperlink>
        </w:p>
        <w:p w:rsidR="005A418C" w:rsidRDefault="005A418C">
          <w:pPr>
            <w:pStyle w:val="Sommario3"/>
            <w:tabs>
              <w:tab w:val="right" w:leader="dot" w:pos="10336"/>
            </w:tabs>
            <w:rPr>
              <w:noProof/>
            </w:rPr>
          </w:pPr>
          <w:hyperlink w:anchor="_Toc156833698" w:history="1">
            <w:r w:rsidRPr="004B0C8F">
              <w:rPr>
                <w:rStyle w:val="Collegamentoipertestuale"/>
                <w:rFonts w:cstheme="minorHAnsi"/>
                <w:noProof/>
              </w:rPr>
              <w:t>Art. 11 - IMPATTI ATTESI</w:t>
            </w:r>
            <w:r>
              <w:rPr>
                <w:noProof/>
                <w:webHidden/>
              </w:rPr>
              <w:tab/>
            </w:r>
            <w:r>
              <w:rPr>
                <w:noProof/>
                <w:webHidden/>
              </w:rPr>
              <w:fldChar w:fldCharType="begin"/>
            </w:r>
            <w:r>
              <w:rPr>
                <w:noProof/>
                <w:webHidden/>
              </w:rPr>
              <w:instrText xml:space="preserve"> PAGEREF _Toc156833698 \h </w:instrText>
            </w:r>
            <w:r>
              <w:rPr>
                <w:noProof/>
                <w:webHidden/>
              </w:rPr>
            </w:r>
            <w:r>
              <w:rPr>
                <w:noProof/>
                <w:webHidden/>
              </w:rPr>
              <w:fldChar w:fldCharType="separate"/>
            </w:r>
            <w:r>
              <w:rPr>
                <w:noProof/>
                <w:webHidden/>
              </w:rPr>
              <w:t>11</w:t>
            </w:r>
            <w:r>
              <w:rPr>
                <w:noProof/>
                <w:webHidden/>
              </w:rPr>
              <w:fldChar w:fldCharType="end"/>
            </w:r>
          </w:hyperlink>
        </w:p>
        <w:p w:rsidR="005A418C" w:rsidRDefault="005A418C">
          <w:pPr>
            <w:pStyle w:val="Sommario3"/>
            <w:tabs>
              <w:tab w:val="right" w:leader="dot" w:pos="10336"/>
            </w:tabs>
            <w:rPr>
              <w:noProof/>
            </w:rPr>
          </w:pPr>
          <w:hyperlink w:anchor="_Toc156833699" w:history="1">
            <w:r w:rsidRPr="004B0C8F">
              <w:rPr>
                <w:rStyle w:val="Collegamentoipertestuale"/>
                <w:noProof/>
              </w:rPr>
              <w:t>Art. 12 - RUOLO E RESPONSABILITÀ DEL SOGGETTO GESTORE</w:t>
            </w:r>
            <w:r>
              <w:rPr>
                <w:noProof/>
                <w:webHidden/>
              </w:rPr>
              <w:tab/>
            </w:r>
            <w:r>
              <w:rPr>
                <w:noProof/>
                <w:webHidden/>
              </w:rPr>
              <w:fldChar w:fldCharType="begin"/>
            </w:r>
            <w:r>
              <w:rPr>
                <w:noProof/>
                <w:webHidden/>
              </w:rPr>
              <w:instrText xml:space="preserve"> PAGEREF _Toc156833699 \h </w:instrText>
            </w:r>
            <w:r>
              <w:rPr>
                <w:noProof/>
                <w:webHidden/>
              </w:rPr>
            </w:r>
            <w:r>
              <w:rPr>
                <w:noProof/>
                <w:webHidden/>
              </w:rPr>
              <w:fldChar w:fldCharType="separate"/>
            </w:r>
            <w:r>
              <w:rPr>
                <w:noProof/>
                <w:webHidden/>
              </w:rPr>
              <w:t>11</w:t>
            </w:r>
            <w:r>
              <w:rPr>
                <w:noProof/>
                <w:webHidden/>
              </w:rPr>
              <w:fldChar w:fldCharType="end"/>
            </w:r>
          </w:hyperlink>
        </w:p>
        <w:p w:rsidR="005A418C" w:rsidRDefault="005A418C">
          <w:pPr>
            <w:pStyle w:val="Sommario3"/>
            <w:tabs>
              <w:tab w:val="right" w:leader="dot" w:pos="10336"/>
            </w:tabs>
            <w:rPr>
              <w:noProof/>
            </w:rPr>
          </w:pPr>
          <w:hyperlink w:anchor="_Toc156833700" w:history="1">
            <w:r w:rsidRPr="004B0C8F">
              <w:rPr>
                <w:rStyle w:val="Collegamentoipertestuale"/>
                <w:noProof/>
              </w:rPr>
              <w:t>Art. 13 - GESTIONE E AUDIT DELLO STRUMENTO FINANZIARIO</w:t>
            </w:r>
            <w:r>
              <w:rPr>
                <w:noProof/>
                <w:webHidden/>
              </w:rPr>
              <w:tab/>
            </w:r>
            <w:r>
              <w:rPr>
                <w:noProof/>
                <w:webHidden/>
              </w:rPr>
              <w:fldChar w:fldCharType="begin"/>
            </w:r>
            <w:r>
              <w:rPr>
                <w:noProof/>
                <w:webHidden/>
              </w:rPr>
              <w:instrText xml:space="preserve"> PAGEREF _Toc156833700 \h </w:instrText>
            </w:r>
            <w:r>
              <w:rPr>
                <w:noProof/>
                <w:webHidden/>
              </w:rPr>
            </w:r>
            <w:r>
              <w:rPr>
                <w:noProof/>
                <w:webHidden/>
              </w:rPr>
              <w:fldChar w:fldCharType="separate"/>
            </w:r>
            <w:r>
              <w:rPr>
                <w:noProof/>
                <w:webHidden/>
              </w:rPr>
              <w:t>12</w:t>
            </w:r>
            <w:r>
              <w:rPr>
                <w:noProof/>
                <w:webHidden/>
              </w:rPr>
              <w:fldChar w:fldCharType="end"/>
            </w:r>
          </w:hyperlink>
        </w:p>
        <w:p w:rsidR="005A418C" w:rsidRDefault="005A418C">
          <w:pPr>
            <w:pStyle w:val="Sommario3"/>
            <w:tabs>
              <w:tab w:val="right" w:leader="dot" w:pos="10336"/>
            </w:tabs>
            <w:rPr>
              <w:noProof/>
            </w:rPr>
          </w:pPr>
          <w:hyperlink w:anchor="_Toc156833701" w:history="1">
            <w:r w:rsidRPr="004B0C8F">
              <w:rPr>
                <w:rStyle w:val="Collegamentoipertestuale"/>
                <w:noProof/>
              </w:rPr>
              <w:t>Art. 14 – CONTRIBUTO DEL PROGRAMMA, GESTIONE DELLE OPERAZIONI PAGAMENTI E SVINCOLI</w:t>
            </w:r>
            <w:r>
              <w:rPr>
                <w:noProof/>
                <w:webHidden/>
              </w:rPr>
              <w:tab/>
            </w:r>
            <w:r>
              <w:rPr>
                <w:noProof/>
                <w:webHidden/>
              </w:rPr>
              <w:fldChar w:fldCharType="begin"/>
            </w:r>
            <w:r>
              <w:rPr>
                <w:noProof/>
                <w:webHidden/>
              </w:rPr>
              <w:instrText xml:space="preserve"> PAGEREF _Toc156833701 \h </w:instrText>
            </w:r>
            <w:r>
              <w:rPr>
                <w:noProof/>
                <w:webHidden/>
              </w:rPr>
            </w:r>
            <w:r>
              <w:rPr>
                <w:noProof/>
                <w:webHidden/>
              </w:rPr>
              <w:fldChar w:fldCharType="separate"/>
            </w:r>
            <w:r>
              <w:rPr>
                <w:noProof/>
                <w:webHidden/>
              </w:rPr>
              <w:t>13</w:t>
            </w:r>
            <w:r>
              <w:rPr>
                <w:noProof/>
                <w:webHidden/>
              </w:rPr>
              <w:fldChar w:fldCharType="end"/>
            </w:r>
          </w:hyperlink>
        </w:p>
        <w:p w:rsidR="005A418C" w:rsidRDefault="005A418C">
          <w:pPr>
            <w:pStyle w:val="Sommario3"/>
            <w:tabs>
              <w:tab w:val="right" w:leader="dot" w:pos="10336"/>
            </w:tabs>
            <w:rPr>
              <w:noProof/>
            </w:rPr>
          </w:pPr>
          <w:hyperlink w:anchor="_Toc156833702" w:history="1">
            <w:r w:rsidRPr="004B0C8F">
              <w:rPr>
                <w:rStyle w:val="Collegamentoipertestuale"/>
                <w:noProof/>
              </w:rPr>
              <w:t>Art. 15 – GESTIONE DEI CONTI</w:t>
            </w:r>
            <w:r>
              <w:rPr>
                <w:noProof/>
                <w:webHidden/>
              </w:rPr>
              <w:tab/>
            </w:r>
            <w:r>
              <w:rPr>
                <w:noProof/>
                <w:webHidden/>
              </w:rPr>
              <w:fldChar w:fldCharType="begin"/>
            </w:r>
            <w:r>
              <w:rPr>
                <w:noProof/>
                <w:webHidden/>
              </w:rPr>
              <w:instrText xml:space="preserve"> PAGEREF _Toc156833702 \h </w:instrText>
            </w:r>
            <w:r>
              <w:rPr>
                <w:noProof/>
                <w:webHidden/>
              </w:rPr>
            </w:r>
            <w:r>
              <w:rPr>
                <w:noProof/>
                <w:webHidden/>
              </w:rPr>
              <w:fldChar w:fldCharType="separate"/>
            </w:r>
            <w:r>
              <w:rPr>
                <w:noProof/>
                <w:webHidden/>
              </w:rPr>
              <w:t>14</w:t>
            </w:r>
            <w:r>
              <w:rPr>
                <w:noProof/>
                <w:webHidden/>
              </w:rPr>
              <w:fldChar w:fldCharType="end"/>
            </w:r>
          </w:hyperlink>
        </w:p>
        <w:p w:rsidR="005A418C" w:rsidRDefault="005A418C">
          <w:pPr>
            <w:pStyle w:val="Sommario3"/>
            <w:tabs>
              <w:tab w:val="right" w:leader="dot" w:pos="10336"/>
            </w:tabs>
            <w:rPr>
              <w:noProof/>
            </w:rPr>
          </w:pPr>
          <w:hyperlink w:anchor="_Toc156833703" w:history="1">
            <w:r w:rsidRPr="004B0C8F">
              <w:rPr>
                <w:rStyle w:val="Collegamentoipertestuale"/>
                <w:noProof/>
              </w:rPr>
              <w:t>Art. 16 - COSTI DI GESTIONE</w:t>
            </w:r>
            <w:r>
              <w:rPr>
                <w:noProof/>
                <w:webHidden/>
              </w:rPr>
              <w:tab/>
            </w:r>
            <w:r>
              <w:rPr>
                <w:noProof/>
                <w:webHidden/>
              </w:rPr>
              <w:fldChar w:fldCharType="begin"/>
            </w:r>
            <w:r>
              <w:rPr>
                <w:noProof/>
                <w:webHidden/>
              </w:rPr>
              <w:instrText xml:space="preserve"> PAGEREF _Toc156833703 \h </w:instrText>
            </w:r>
            <w:r>
              <w:rPr>
                <w:noProof/>
                <w:webHidden/>
              </w:rPr>
            </w:r>
            <w:r>
              <w:rPr>
                <w:noProof/>
                <w:webHidden/>
              </w:rPr>
              <w:fldChar w:fldCharType="separate"/>
            </w:r>
            <w:r>
              <w:rPr>
                <w:noProof/>
                <w:webHidden/>
              </w:rPr>
              <w:t>14</w:t>
            </w:r>
            <w:r>
              <w:rPr>
                <w:noProof/>
                <w:webHidden/>
              </w:rPr>
              <w:fldChar w:fldCharType="end"/>
            </w:r>
          </w:hyperlink>
        </w:p>
        <w:p w:rsidR="005A418C" w:rsidRDefault="005A418C">
          <w:pPr>
            <w:pStyle w:val="Sommario3"/>
            <w:tabs>
              <w:tab w:val="right" w:leader="dot" w:pos="10336"/>
            </w:tabs>
            <w:rPr>
              <w:noProof/>
            </w:rPr>
          </w:pPr>
          <w:hyperlink w:anchor="_Toc156833704" w:history="1">
            <w:r w:rsidRPr="004B0C8F">
              <w:rPr>
                <w:rStyle w:val="Collegamentoipertestuale"/>
                <w:noProof/>
              </w:rPr>
              <w:t>Art. 17 – DURATA DELL’ACCORDO, AMMISSIBILITÀ DELLE SPESE ALLA CHIUSURA, RISOLUZIONE PER GIUSTA CAUSA</w:t>
            </w:r>
            <w:r>
              <w:rPr>
                <w:noProof/>
                <w:webHidden/>
              </w:rPr>
              <w:tab/>
            </w:r>
            <w:r>
              <w:rPr>
                <w:noProof/>
                <w:webHidden/>
              </w:rPr>
              <w:fldChar w:fldCharType="begin"/>
            </w:r>
            <w:r>
              <w:rPr>
                <w:noProof/>
                <w:webHidden/>
              </w:rPr>
              <w:instrText xml:space="preserve"> PAGEREF _Toc156833704 \h </w:instrText>
            </w:r>
            <w:r>
              <w:rPr>
                <w:noProof/>
                <w:webHidden/>
              </w:rPr>
            </w:r>
            <w:r>
              <w:rPr>
                <w:noProof/>
                <w:webHidden/>
              </w:rPr>
              <w:fldChar w:fldCharType="separate"/>
            </w:r>
            <w:r>
              <w:rPr>
                <w:noProof/>
                <w:webHidden/>
              </w:rPr>
              <w:t>15</w:t>
            </w:r>
            <w:r>
              <w:rPr>
                <w:noProof/>
                <w:webHidden/>
              </w:rPr>
              <w:fldChar w:fldCharType="end"/>
            </w:r>
          </w:hyperlink>
        </w:p>
        <w:p w:rsidR="005A418C" w:rsidRDefault="005A418C">
          <w:pPr>
            <w:pStyle w:val="Sommario3"/>
            <w:tabs>
              <w:tab w:val="right" w:leader="dot" w:pos="10336"/>
            </w:tabs>
            <w:rPr>
              <w:noProof/>
            </w:rPr>
          </w:pPr>
          <w:hyperlink w:anchor="_Toc156833705" w:history="1">
            <w:r w:rsidRPr="004B0C8F">
              <w:rPr>
                <w:rStyle w:val="Collegamentoipertestuale"/>
                <w:noProof/>
              </w:rPr>
              <w:t>Art. 18 – RIUTILIZZO E/O RESTITUZIONE DELLE RISORSE EROGATE DALL'AUTORITÀ DI GESTIONE E DEGLI INTERESSI MATURATI</w:t>
            </w:r>
            <w:r>
              <w:rPr>
                <w:noProof/>
                <w:webHidden/>
              </w:rPr>
              <w:tab/>
            </w:r>
            <w:r>
              <w:rPr>
                <w:noProof/>
                <w:webHidden/>
              </w:rPr>
              <w:fldChar w:fldCharType="begin"/>
            </w:r>
            <w:r>
              <w:rPr>
                <w:noProof/>
                <w:webHidden/>
              </w:rPr>
              <w:instrText xml:space="preserve"> PAGEREF _Toc156833705 \h </w:instrText>
            </w:r>
            <w:r>
              <w:rPr>
                <w:noProof/>
                <w:webHidden/>
              </w:rPr>
            </w:r>
            <w:r>
              <w:rPr>
                <w:noProof/>
                <w:webHidden/>
              </w:rPr>
              <w:fldChar w:fldCharType="separate"/>
            </w:r>
            <w:r>
              <w:rPr>
                <w:noProof/>
                <w:webHidden/>
              </w:rPr>
              <w:t>16</w:t>
            </w:r>
            <w:r>
              <w:rPr>
                <w:noProof/>
                <w:webHidden/>
              </w:rPr>
              <w:fldChar w:fldCharType="end"/>
            </w:r>
          </w:hyperlink>
        </w:p>
        <w:p w:rsidR="005A418C" w:rsidRDefault="005A418C">
          <w:pPr>
            <w:pStyle w:val="Sommario3"/>
            <w:tabs>
              <w:tab w:val="right" w:leader="dot" w:pos="10336"/>
            </w:tabs>
            <w:rPr>
              <w:noProof/>
            </w:rPr>
          </w:pPr>
          <w:hyperlink w:anchor="_Toc156833706" w:history="1">
            <w:r w:rsidRPr="004B0C8F">
              <w:rPr>
                <w:rStyle w:val="Collegamentoipertestuale"/>
                <w:noProof/>
              </w:rPr>
              <w:t>Art. 19 - RESTITUZIONE DEL CAPITALE</w:t>
            </w:r>
            <w:r>
              <w:rPr>
                <w:noProof/>
                <w:webHidden/>
              </w:rPr>
              <w:tab/>
            </w:r>
            <w:r>
              <w:rPr>
                <w:noProof/>
                <w:webHidden/>
              </w:rPr>
              <w:fldChar w:fldCharType="begin"/>
            </w:r>
            <w:r>
              <w:rPr>
                <w:noProof/>
                <w:webHidden/>
              </w:rPr>
              <w:instrText xml:space="preserve"> PAGEREF _Toc156833706 \h </w:instrText>
            </w:r>
            <w:r>
              <w:rPr>
                <w:noProof/>
                <w:webHidden/>
              </w:rPr>
            </w:r>
            <w:r>
              <w:rPr>
                <w:noProof/>
                <w:webHidden/>
              </w:rPr>
              <w:fldChar w:fldCharType="separate"/>
            </w:r>
            <w:r>
              <w:rPr>
                <w:noProof/>
                <w:webHidden/>
              </w:rPr>
              <w:t>16</w:t>
            </w:r>
            <w:r>
              <w:rPr>
                <w:noProof/>
                <w:webHidden/>
              </w:rPr>
              <w:fldChar w:fldCharType="end"/>
            </w:r>
          </w:hyperlink>
        </w:p>
        <w:p w:rsidR="005A418C" w:rsidRDefault="005A418C">
          <w:pPr>
            <w:pStyle w:val="Sommario3"/>
            <w:tabs>
              <w:tab w:val="right" w:leader="dot" w:pos="10336"/>
            </w:tabs>
            <w:rPr>
              <w:noProof/>
            </w:rPr>
          </w:pPr>
          <w:hyperlink w:anchor="_Toc156833707" w:history="1">
            <w:r w:rsidRPr="004B0C8F">
              <w:rPr>
                <w:rStyle w:val="Collegamentoipertestuale"/>
                <w:noProof/>
              </w:rPr>
              <w:t>Art. 20 - GOVERNANCE DELLO STRUMENTO FINANZIARIO E CONFLITTI D’INTERESSE</w:t>
            </w:r>
            <w:r>
              <w:rPr>
                <w:noProof/>
                <w:webHidden/>
              </w:rPr>
              <w:tab/>
            </w:r>
            <w:r>
              <w:rPr>
                <w:noProof/>
                <w:webHidden/>
              </w:rPr>
              <w:fldChar w:fldCharType="begin"/>
            </w:r>
            <w:r>
              <w:rPr>
                <w:noProof/>
                <w:webHidden/>
              </w:rPr>
              <w:instrText xml:space="preserve"> PAGEREF _Toc156833707 \h </w:instrText>
            </w:r>
            <w:r>
              <w:rPr>
                <w:noProof/>
                <w:webHidden/>
              </w:rPr>
            </w:r>
            <w:r>
              <w:rPr>
                <w:noProof/>
                <w:webHidden/>
              </w:rPr>
              <w:fldChar w:fldCharType="separate"/>
            </w:r>
            <w:r>
              <w:rPr>
                <w:noProof/>
                <w:webHidden/>
              </w:rPr>
              <w:t>16</w:t>
            </w:r>
            <w:r>
              <w:rPr>
                <w:noProof/>
                <w:webHidden/>
              </w:rPr>
              <w:fldChar w:fldCharType="end"/>
            </w:r>
          </w:hyperlink>
        </w:p>
        <w:p w:rsidR="005A418C" w:rsidRDefault="005A418C">
          <w:pPr>
            <w:pStyle w:val="Sommario3"/>
            <w:tabs>
              <w:tab w:val="right" w:leader="dot" w:pos="10336"/>
            </w:tabs>
            <w:rPr>
              <w:noProof/>
            </w:rPr>
          </w:pPr>
          <w:hyperlink w:anchor="_Toc156833708" w:history="1">
            <w:r w:rsidRPr="004B0C8F">
              <w:rPr>
                <w:rStyle w:val="Collegamentoipertestuale"/>
                <w:noProof/>
              </w:rPr>
              <w:t>Art. 21- RELAZIONI E CONTROLLO</w:t>
            </w:r>
            <w:r>
              <w:rPr>
                <w:noProof/>
                <w:webHidden/>
              </w:rPr>
              <w:tab/>
            </w:r>
            <w:r>
              <w:rPr>
                <w:noProof/>
                <w:webHidden/>
              </w:rPr>
              <w:fldChar w:fldCharType="begin"/>
            </w:r>
            <w:r>
              <w:rPr>
                <w:noProof/>
                <w:webHidden/>
              </w:rPr>
              <w:instrText xml:space="preserve"> PAGEREF _Toc156833708 \h </w:instrText>
            </w:r>
            <w:r>
              <w:rPr>
                <w:noProof/>
                <w:webHidden/>
              </w:rPr>
            </w:r>
            <w:r>
              <w:rPr>
                <w:noProof/>
                <w:webHidden/>
              </w:rPr>
              <w:fldChar w:fldCharType="separate"/>
            </w:r>
            <w:r>
              <w:rPr>
                <w:noProof/>
                <w:webHidden/>
              </w:rPr>
              <w:t>17</w:t>
            </w:r>
            <w:r>
              <w:rPr>
                <w:noProof/>
                <w:webHidden/>
              </w:rPr>
              <w:fldChar w:fldCharType="end"/>
            </w:r>
          </w:hyperlink>
        </w:p>
        <w:p w:rsidR="005A418C" w:rsidRDefault="005A418C">
          <w:pPr>
            <w:pStyle w:val="Sommario3"/>
            <w:tabs>
              <w:tab w:val="right" w:leader="dot" w:pos="10336"/>
            </w:tabs>
            <w:rPr>
              <w:noProof/>
            </w:rPr>
          </w:pPr>
          <w:hyperlink w:anchor="_Toc156833709" w:history="1">
            <w:r w:rsidRPr="004B0C8F">
              <w:rPr>
                <w:rStyle w:val="Collegamentoipertestuale"/>
                <w:noProof/>
              </w:rPr>
              <w:t>Art. 22 - VALUTAZIONE</w:t>
            </w:r>
            <w:r>
              <w:rPr>
                <w:noProof/>
                <w:webHidden/>
              </w:rPr>
              <w:tab/>
            </w:r>
            <w:r>
              <w:rPr>
                <w:noProof/>
                <w:webHidden/>
              </w:rPr>
              <w:fldChar w:fldCharType="begin"/>
            </w:r>
            <w:r>
              <w:rPr>
                <w:noProof/>
                <w:webHidden/>
              </w:rPr>
              <w:instrText xml:space="preserve"> PAGEREF _Toc156833709 \h </w:instrText>
            </w:r>
            <w:r>
              <w:rPr>
                <w:noProof/>
                <w:webHidden/>
              </w:rPr>
            </w:r>
            <w:r>
              <w:rPr>
                <w:noProof/>
                <w:webHidden/>
              </w:rPr>
              <w:fldChar w:fldCharType="separate"/>
            </w:r>
            <w:r>
              <w:rPr>
                <w:noProof/>
                <w:webHidden/>
              </w:rPr>
              <w:t>17</w:t>
            </w:r>
            <w:r>
              <w:rPr>
                <w:noProof/>
                <w:webHidden/>
              </w:rPr>
              <w:fldChar w:fldCharType="end"/>
            </w:r>
          </w:hyperlink>
        </w:p>
        <w:p w:rsidR="005A418C" w:rsidRDefault="005A418C">
          <w:pPr>
            <w:pStyle w:val="Sommario3"/>
            <w:tabs>
              <w:tab w:val="right" w:leader="dot" w:pos="10336"/>
            </w:tabs>
            <w:rPr>
              <w:noProof/>
            </w:rPr>
          </w:pPr>
          <w:hyperlink w:anchor="_Toc156833710" w:history="1">
            <w:r w:rsidRPr="004B0C8F">
              <w:rPr>
                <w:rStyle w:val="Collegamentoipertestuale"/>
                <w:noProof/>
              </w:rPr>
              <w:t>Art. 23 - VISIBILITÀ, PUBBLICITA’ E TRASPARENZA</w:t>
            </w:r>
            <w:r>
              <w:rPr>
                <w:noProof/>
                <w:webHidden/>
              </w:rPr>
              <w:tab/>
            </w:r>
            <w:r>
              <w:rPr>
                <w:noProof/>
                <w:webHidden/>
              </w:rPr>
              <w:fldChar w:fldCharType="begin"/>
            </w:r>
            <w:r>
              <w:rPr>
                <w:noProof/>
                <w:webHidden/>
              </w:rPr>
              <w:instrText xml:space="preserve"> PAGEREF _Toc156833710 \h </w:instrText>
            </w:r>
            <w:r>
              <w:rPr>
                <w:noProof/>
                <w:webHidden/>
              </w:rPr>
            </w:r>
            <w:r>
              <w:rPr>
                <w:noProof/>
                <w:webHidden/>
              </w:rPr>
              <w:fldChar w:fldCharType="separate"/>
            </w:r>
            <w:r>
              <w:rPr>
                <w:noProof/>
                <w:webHidden/>
              </w:rPr>
              <w:t>18</w:t>
            </w:r>
            <w:r>
              <w:rPr>
                <w:noProof/>
                <w:webHidden/>
              </w:rPr>
              <w:fldChar w:fldCharType="end"/>
            </w:r>
          </w:hyperlink>
        </w:p>
        <w:p w:rsidR="005A418C" w:rsidRDefault="005A418C">
          <w:pPr>
            <w:pStyle w:val="Sommario3"/>
            <w:tabs>
              <w:tab w:val="right" w:leader="dot" w:pos="10336"/>
            </w:tabs>
            <w:rPr>
              <w:noProof/>
            </w:rPr>
          </w:pPr>
          <w:hyperlink w:anchor="_Toc156833711" w:history="1">
            <w:r w:rsidRPr="004B0C8F">
              <w:rPr>
                <w:rStyle w:val="Collegamentoipertestuale"/>
                <w:noProof/>
              </w:rPr>
              <w:t>Art. 24 - RISOLUZIONE DELLE CONTROVERSIE</w:t>
            </w:r>
            <w:r>
              <w:rPr>
                <w:noProof/>
                <w:webHidden/>
              </w:rPr>
              <w:tab/>
            </w:r>
            <w:r>
              <w:rPr>
                <w:noProof/>
                <w:webHidden/>
              </w:rPr>
              <w:fldChar w:fldCharType="begin"/>
            </w:r>
            <w:r>
              <w:rPr>
                <w:noProof/>
                <w:webHidden/>
              </w:rPr>
              <w:instrText xml:space="preserve"> PAGEREF _Toc156833711 \h </w:instrText>
            </w:r>
            <w:r>
              <w:rPr>
                <w:noProof/>
                <w:webHidden/>
              </w:rPr>
            </w:r>
            <w:r>
              <w:rPr>
                <w:noProof/>
                <w:webHidden/>
              </w:rPr>
              <w:fldChar w:fldCharType="separate"/>
            </w:r>
            <w:r>
              <w:rPr>
                <w:noProof/>
                <w:webHidden/>
              </w:rPr>
              <w:t>18</w:t>
            </w:r>
            <w:r>
              <w:rPr>
                <w:noProof/>
                <w:webHidden/>
              </w:rPr>
              <w:fldChar w:fldCharType="end"/>
            </w:r>
          </w:hyperlink>
        </w:p>
        <w:p w:rsidR="005A418C" w:rsidRDefault="005A418C">
          <w:pPr>
            <w:pStyle w:val="Sommario3"/>
            <w:tabs>
              <w:tab w:val="right" w:leader="dot" w:pos="10336"/>
            </w:tabs>
            <w:rPr>
              <w:noProof/>
            </w:rPr>
          </w:pPr>
          <w:hyperlink w:anchor="_Toc156833712" w:history="1">
            <w:r w:rsidRPr="004B0C8F">
              <w:rPr>
                <w:rStyle w:val="Collegamentoipertestuale"/>
                <w:noProof/>
              </w:rPr>
              <w:t>Art. 25 – RISERVATEZZA, TUTELA E TRATTAMENTO DEI DATI</w:t>
            </w:r>
            <w:r>
              <w:rPr>
                <w:noProof/>
                <w:webHidden/>
              </w:rPr>
              <w:tab/>
            </w:r>
            <w:r>
              <w:rPr>
                <w:noProof/>
                <w:webHidden/>
              </w:rPr>
              <w:fldChar w:fldCharType="begin"/>
            </w:r>
            <w:r>
              <w:rPr>
                <w:noProof/>
                <w:webHidden/>
              </w:rPr>
              <w:instrText xml:space="preserve"> PAGEREF _Toc156833712 \h </w:instrText>
            </w:r>
            <w:r>
              <w:rPr>
                <w:noProof/>
                <w:webHidden/>
              </w:rPr>
            </w:r>
            <w:r>
              <w:rPr>
                <w:noProof/>
                <w:webHidden/>
              </w:rPr>
              <w:fldChar w:fldCharType="separate"/>
            </w:r>
            <w:r>
              <w:rPr>
                <w:noProof/>
                <w:webHidden/>
              </w:rPr>
              <w:t>18</w:t>
            </w:r>
            <w:r>
              <w:rPr>
                <w:noProof/>
                <w:webHidden/>
              </w:rPr>
              <w:fldChar w:fldCharType="end"/>
            </w:r>
          </w:hyperlink>
        </w:p>
        <w:p w:rsidR="005A418C" w:rsidRDefault="005A418C">
          <w:pPr>
            <w:pStyle w:val="Sommario3"/>
            <w:tabs>
              <w:tab w:val="right" w:leader="dot" w:pos="10336"/>
            </w:tabs>
            <w:rPr>
              <w:noProof/>
            </w:rPr>
          </w:pPr>
          <w:hyperlink w:anchor="_Toc156833713" w:history="1">
            <w:r w:rsidRPr="004B0C8F">
              <w:rPr>
                <w:rStyle w:val="Collegamentoipertestuale"/>
                <w:noProof/>
              </w:rPr>
              <w:t>Art. 26 – MODIFICA DELL'ACCORDO E TRASFERIMENTO DEI DIRITTI E DEGLI OBBLIGHI</w:t>
            </w:r>
            <w:r>
              <w:rPr>
                <w:noProof/>
                <w:webHidden/>
              </w:rPr>
              <w:tab/>
            </w:r>
            <w:r>
              <w:rPr>
                <w:noProof/>
                <w:webHidden/>
              </w:rPr>
              <w:fldChar w:fldCharType="begin"/>
            </w:r>
            <w:r>
              <w:rPr>
                <w:noProof/>
                <w:webHidden/>
              </w:rPr>
              <w:instrText xml:space="preserve"> PAGEREF _Toc156833713 \h </w:instrText>
            </w:r>
            <w:r>
              <w:rPr>
                <w:noProof/>
                <w:webHidden/>
              </w:rPr>
            </w:r>
            <w:r>
              <w:rPr>
                <w:noProof/>
                <w:webHidden/>
              </w:rPr>
              <w:fldChar w:fldCharType="separate"/>
            </w:r>
            <w:r>
              <w:rPr>
                <w:noProof/>
                <w:webHidden/>
              </w:rPr>
              <w:t>20</w:t>
            </w:r>
            <w:r>
              <w:rPr>
                <w:noProof/>
                <w:webHidden/>
              </w:rPr>
              <w:fldChar w:fldCharType="end"/>
            </w:r>
          </w:hyperlink>
        </w:p>
        <w:p w:rsidR="005A418C" w:rsidRDefault="005A418C">
          <w:pPr>
            <w:pStyle w:val="Sommario3"/>
            <w:tabs>
              <w:tab w:val="right" w:leader="dot" w:pos="10336"/>
            </w:tabs>
            <w:rPr>
              <w:noProof/>
            </w:rPr>
          </w:pPr>
          <w:hyperlink w:anchor="_Toc156833714" w:history="1">
            <w:r w:rsidRPr="004B0C8F">
              <w:rPr>
                <w:rStyle w:val="Collegamentoipertestuale"/>
                <w:noProof/>
              </w:rPr>
              <w:t>Art. 27 – REGISTRAZIONE</w:t>
            </w:r>
            <w:r>
              <w:rPr>
                <w:noProof/>
                <w:webHidden/>
              </w:rPr>
              <w:tab/>
            </w:r>
            <w:r>
              <w:rPr>
                <w:noProof/>
                <w:webHidden/>
              </w:rPr>
              <w:fldChar w:fldCharType="begin"/>
            </w:r>
            <w:r>
              <w:rPr>
                <w:noProof/>
                <w:webHidden/>
              </w:rPr>
              <w:instrText xml:space="preserve"> PAGEREF _Toc156833714 \h </w:instrText>
            </w:r>
            <w:r>
              <w:rPr>
                <w:noProof/>
                <w:webHidden/>
              </w:rPr>
            </w:r>
            <w:r>
              <w:rPr>
                <w:noProof/>
                <w:webHidden/>
              </w:rPr>
              <w:fldChar w:fldCharType="separate"/>
            </w:r>
            <w:r>
              <w:rPr>
                <w:noProof/>
                <w:webHidden/>
              </w:rPr>
              <w:t>20</w:t>
            </w:r>
            <w:r>
              <w:rPr>
                <w:noProof/>
                <w:webHidden/>
              </w:rPr>
              <w:fldChar w:fldCharType="end"/>
            </w:r>
          </w:hyperlink>
        </w:p>
        <w:p w:rsidR="009F2CD3" w:rsidRPr="00861703" w:rsidRDefault="00383F10">
          <w:r w:rsidRPr="00861703">
            <w:rPr>
              <w:b/>
              <w:bCs/>
            </w:rPr>
            <w:fldChar w:fldCharType="end"/>
          </w:r>
        </w:p>
      </w:sdtContent>
    </w:sdt>
    <w:p w:rsidR="006262D5" w:rsidRPr="00861703" w:rsidRDefault="006262D5">
      <w:r w:rsidRPr="00861703">
        <w:br w:type="page"/>
      </w:r>
    </w:p>
    <w:p w:rsidR="005E1C81" w:rsidRPr="00861703" w:rsidRDefault="005E1C81" w:rsidP="00A201F2">
      <w:pPr>
        <w:spacing w:before="120"/>
        <w:rPr>
          <w:rFonts w:cs="Arial"/>
          <w:color w:val="000000"/>
        </w:rPr>
      </w:pPr>
    </w:p>
    <w:p w:rsidR="005E1C81" w:rsidRPr="00861703" w:rsidRDefault="005E1C81" w:rsidP="00A201F2">
      <w:pPr>
        <w:spacing w:before="120"/>
        <w:rPr>
          <w:rFonts w:cs="Arial"/>
          <w:color w:val="000000"/>
          <w:sz w:val="36"/>
          <w:szCs w:val="36"/>
        </w:rPr>
      </w:pPr>
    </w:p>
    <w:p w:rsidR="005E1C81" w:rsidRPr="00861703" w:rsidRDefault="005E1C81" w:rsidP="005E1C81">
      <w:pPr>
        <w:spacing w:before="120"/>
        <w:jc w:val="center"/>
        <w:rPr>
          <w:rFonts w:cs="Arial"/>
          <w:color w:val="000000"/>
          <w:sz w:val="36"/>
          <w:szCs w:val="36"/>
        </w:rPr>
      </w:pPr>
      <w:r w:rsidRPr="00861703">
        <w:rPr>
          <w:rFonts w:cs="Arial"/>
          <w:color w:val="000000"/>
          <w:sz w:val="36"/>
          <w:szCs w:val="36"/>
        </w:rPr>
        <w:t xml:space="preserve">ACCORDO </w:t>
      </w:r>
      <w:proofErr w:type="spellStart"/>
      <w:r w:rsidRPr="00861703">
        <w:rPr>
          <w:rFonts w:cs="Arial"/>
          <w:color w:val="000000"/>
          <w:sz w:val="36"/>
          <w:szCs w:val="36"/>
        </w:rPr>
        <w:t>DI</w:t>
      </w:r>
      <w:proofErr w:type="spellEnd"/>
      <w:r w:rsidRPr="00861703">
        <w:rPr>
          <w:rFonts w:cs="Arial"/>
          <w:color w:val="000000"/>
          <w:sz w:val="36"/>
          <w:szCs w:val="36"/>
        </w:rPr>
        <w:t xml:space="preserve"> FINANZIAMENTO</w:t>
      </w:r>
    </w:p>
    <w:p w:rsidR="00A201F2" w:rsidRPr="00861703" w:rsidRDefault="00A201F2" w:rsidP="00A201F2">
      <w:pPr>
        <w:spacing w:before="120"/>
        <w:rPr>
          <w:rFonts w:cs="Arial"/>
          <w:color w:val="000000"/>
        </w:rPr>
      </w:pPr>
      <w:r w:rsidRPr="00861703">
        <w:rPr>
          <w:rFonts w:cs="Arial"/>
          <w:color w:val="000000"/>
        </w:rPr>
        <w:t>redatto ai sensi de</w:t>
      </w:r>
      <w:r w:rsidR="00F2525F">
        <w:rPr>
          <w:rFonts w:cs="Arial"/>
          <w:color w:val="000000"/>
        </w:rPr>
        <w:t>gli</w:t>
      </w:r>
      <w:r w:rsidR="00235F1C">
        <w:rPr>
          <w:rFonts w:cs="Arial"/>
          <w:color w:val="000000"/>
        </w:rPr>
        <w:t xml:space="preserve"> </w:t>
      </w:r>
      <w:r w:rsidRPr="00861703">
        <w:rPr>
          <w:rFonts w:cs="Arial"/>
          <w:color w:val="000000"/>
        </w:rPr>
        <w:t>art</w:t>
      </w:r>
      <w:r w:rsidR="00F2525F">
        <w:rPr>
          <w:rFonts w:cs="Arial"/>
          <w:color w:val="000000"/>
        </w:rPr>
        <w:t>t</w:t>
      </w:r>
      <w:r w:rsidRPr="00861703">
        <w:rPr>
          <w:rFonts w:cs="Arial"/>
          <w:color w:val="000000"/>
        </w:rPr>
        <w:t xml:space="preserve">. </w:t>
      </w:r>
      <w:r w:rsidR="00F2525F">
        <w:rPr>
          <w:rFonts w:cs="Arial"/>
          <w:color w:val="000000"/>
        </w:rPr>
        <w:t xml:space="preserve">58 e </w:t>
      </w:r>
      <w:r w:rsidRPr="00861703">
        <w:rPr>
          <w:rFonts w:cs="Arial"/>
          <w:color w:val="000000"/>
        </w:rPr>
        <w:t xml:space="preserve">59, paragrafi 1 e 5, del Regolamento (UE) n. 1060/2021 della Commissione </w:t>
      </w:r>
    </w:p>
    <w:p w:rsidR="00A201F2" w:rsidRPr="00861703" w:rsidRDefault="00A201F2" w:rsidP="00A201F2">
      <w:pPr>
        <w:spacing w:before="120"/>
        <w:jc w:val="center"/>
        <w:rPr>
          <w:rFonts w:cs="Arial"/>
          <w:color w:val="000000"/>
        </w:rPr>
      </w:pPr>
      <w:r w:rsidRPr="00861703">
        <w:rPr>
          <w:rFonts w:cs="Arial"/>
          <w:color w:val="000000"/>
        </w:rPr>
        <w:t>tra</w:t>
      </w:r>
    </w:p>
    <w:p w:rsidR="00A201F2" w:rsidRPr="00861703" w:rsidRDefault="00A201F2" w:rsidP="00A201F2">
      <w:pPr>
        <w:spacing w:before="120"/>
        <w:ind w:hanging="6"/>
        <w:jc w:val="both"/>
        <w:rPr>
          <w:rFonts w:cs="Arial"/>
          <w:color w:val="000000"/>
        </w:rPr>
      </w:pPr>
      <w:r w:rsidRPr="00861703">
        <w:rPr>
          <w:rFonts w:cs="Arial"/>
          <w:color w:val="000000"/>
        </w:rPr>
        <w:t xml:space="preserve">Regione Puglia, Dipartimento Sviluppo economico, con sede in Bari, </w:t>
      </w:r>
      <w:r w:rsidR="00F2525F">
        <w:rPr>
          <w:rFonts w:cs="Arial"/>
          <w:color w:val="000000"/>
        </w:rPr>
        <w:t xml:space="preserve"> Lungomare Nazario Sauro n. 33</w:t>
      </w:r>
      <w:r w:rsidRPr="00861703">
        <w:rPr>
          <w:rFonts w:cs="Arial"/>
          <w:color w:val="000000"/>
        </w:rPr>
        <w:t xml:space="preserve">, C.F. 80017210727, in persona dell’Avv. Gianna Elisa </w:t>
      </w:r>
      <w:proofErr w:type="spellStart"/>
      <w:r w:rsidRPr="00861703">
        <w:rPr>
          <w:rFonts w:cs="Arial"/>
          <w:color w:val="000000"/>
        </w:rPr>
        <w:t>Berlingerio</w:t>
      </w:r>
      <w:proofErr w:type="spellEnd"/>
      <w:r w:rsidRPr="00861703">
        <w:rPr>
          <w:rFonts w:cs="Arial"/>
          <w:color w:val="000000"/>
        </w:rPr>
        <w:t xml:space="preserve">, </w:t>
      </w:r>
      <w:proofErr w:type="spellStart"/>
      <w:r w:rsidRPr="00861703">
        <w:rPr>
          <w:rFonts w:cs="Arial"/>
          <w:color w:val="000000"/>
        </w:rPr>
        <w:t>Direttora</w:t>
      </w:r>
      <w:proofErr w:type="spellEnd"/>
      <w:r w:rsidRPr="00861703">
        <w:rPr>
          <w:rFonts w:cs="Arial"/>
          <w:color w:val="000000"/>
        </w:rPr>
        <w:t xml:space="preserve"> del Dipartimento e del dott. Pasquale Orlando, Autorità di Gestione </w:t>
      </w:r>
      <w:r w:rsidR="00B02C24" w:rsidRPr="00861703">
        <w:rPr>
          <w:rFonts w:cs="Arial"/>
          <w:color w:val="000000"/>
        </w:rPr>
        <w:t>P.R. PUGLIA 2021-2027</w:t>
      </w:r>
      <w:r w:rsidRPr="00861703">
        <w:rPr>
          <w:rFonts w:cs="Arial"/>
          <w:color w:val="000000"/>
        </w:rPr>
        <w:t xml:space="preserve">, giusta delega conferita con deliberazione della Giunta Regionale n. </w:t>
      </w:r>
      <w:r w:rsidR="00F2525F">
        <w:rPr>
          <w:rFonts w:cs="Arial"/>
          <w:color w:val="000000"/>
        </w:rPr>
        <w:t>556 del 20.04.2022</w:t>
      </w:r>
    </w:p>
    <w:p w:rsidR="00A201F2" w:rsidRPr="00861703" w:rsidRDefault="00A201F2" w:rsidP="00A201F2">
      <w:pPr>
        <w:spacing w:before="120"/>
        <w:jc w:val="center"/>
        <w:rPr>
          <w:rFonts w:cs="Arial"/>
          <w:color w:val="000000"/>
        </w:rPr>
      </w:pPr>
      <w:r w:rsidRPr="00861703">
        <w:rPr>
          <w:rFonts w:cs="Arial"/>
          <w:color w:val="000000"/>
        </w:rPr>
        <w:t>e</w:t>
      </w:r>
    </w:p>
    <w:p w:rsidR="00A201F2" w:rsidRPr="00861703" w:rsidRDefault="00A201F2" w:rsidP="00A201F2">
      <w:pPr>
        <w:tabs>
          <w:tab w:val="left" w:pos="0"/>
        </w:tabs>
        <w:spacing w:before="120"/>
        <w:ind w:hanging="6"/>
        <w:jc w:val="both"/>
      </w:pPr>
      <w:r w:rsidRPr="00861703">
        <w:rPr>
          <w:rFonts w:cs="Verdana"/>
          <w:color w:val="000000"/>
        </w:rPr>
        <w:t xml:space="preserve">L’Organismo di gestione del Fondo di Garanzia Confidi </w:t>
      </w:r>
      <w:proofErr w:type="spellStart"/>
      <w:r w:rsidRPr="00861703">
        <w:rPr>
          <w:rFonts w:cs="Verdana"/>
          <w:color w:val="000000"/>
        </w:rPr>
        <w:t>…………………………</w:t>
      </w:r>
      <w:proofErr w:type="spellEnd"/>
      <w:r w:rsidR="00235F1C">
        <w:rPr>
          <w:rFonts w:cs="Verdana"/>
          <w:color w:val="000000"/>
        </w:rPr>
        <w:t xml:space="preserve"> </w:t>
      </w:r>
      <w:r w:rsidR="000418D0">
        <w:rPr>
          <w:rFonts w:cs="Verdana"/>
          <w:color w:val="000000"/>
        </w:rPr>
        <w:t>di seguito</w:t>
      </w:r>
      <w:r w:rsidR="000418D0" w:rsidRPr="00861703">
        <w:rPr>
          <w:rFonts w:cs="Verdana"/>
          <w:color w:val="000000"/>
        </w:rPr>
        <w:t xml:space="preserve"> </w:t>
      </w:r>
      <w:r w:rsidRPr="00861703">
        <w:rPr>
          <w:rFonts w:cs="Verdana"/>
          <w:color w:val="000000"/>
        </w:rPr>
        <w:t>denominato per brevità “</w:t>
      </w:r>
      <w:r w:rsidRPr="00861703">
        <w:rPr>
          <w:rFonts w:cs="Verdana"/>
          <w:b/>
          <w:color w:val="000000"/>
        </w:rPr>
        <w:t>Confidi</w:t>
      </w:r>
      <w:r w:rsidRPr="00861703">
        <w:rPr>
          <w:rFonts w:cs="Verdana"/>
          <w:color w:val="000000"/>
        </w:rPr>
        <w:t xml:space="preserve">”, rappresentato dal sig. </w:t>
      </w:r>
      <w:proofErr w:type="spellStart"/>
      <w:r w:rsidRPr="00861703">
        <w:rPr>
          <w:rFonts w:cs="Verdana"/>
          <w:color w:val="000000"/>
        </w:rPr>
        <w:t>…………</w:t>
      </w:r>
      <w:proofErr w:type="spellEnd"/>
      <w:r w:rsidRPr="00861703">
        <w:rPr>
          <w:rFonts w:cs="Verdana"/>
          <w:color w:val="000000"/>
        </w:rPr>
        <w:t xml:space="preserve">..nato </w:t>
      </w:r>
      <w:proofErr w:type="spellStart"/>
      <w:r w:rsidRPr="00861703">
        <w:rPr>
          <w:rFonts w:cs="Verdana"/>
          <w:color w:val="000000"/>
        </w:rPr>
        <w:t>a……………</w:t>
      </w:r>
      <w:proofErr w:type="spellEnd"/>
      <w:r w:rsidRPr="00861703">
        <w:rPr>
          <w:rFonts w:cs="Verdana"/>
          <w:color w:val="000000"/>
        </w:rPr>
        <w:t xml:space="preserve">., </w:t>
      </w:r>
      <w:proofErr w:type="spellStart"/>
      <w:r w:rsidRPr="00861703">
        <w:rPr>
          <w:rFonts w:cs="Verdana"/>
          <w:color w:val="000000"/>
        </w:rPr>
        <w:t>il…………</w:t>
      </w:r>
      <w:proofErr w:type="spellEnd"/>
      <w:r w:rsidRPr="00861703">
        <w:rPr>
          <w:rFonts w:cs="Verdana"/>
          <w:color w:val="000000"/>
        </w:rPr>
        <w:t xml:space="preserve">.., in qualità di </w:t>
      </w:r>
      <w:proofErr w:type="spellStart"/>
      <w:r w:rsidRPr="00861703">
        <w:rPr>
          <w:rFonts w:cs="Verdana"/>
          <w:color w:val="000000"/>
        </w:rPr>
        <w:t>……………</w:t>
      </w:r>
      <w:proofErr w:type="spellEnd"/>
      <w:r w:rsidRPr="00861703">
        <w:rPr>
          <w:rFonts w:cs="Verdana"/>
          <w:color w:val="000000"/>
        </w:rPr>
        <w:t xml:space="preserve">.., il quale dichiara di intervenire al presente atto in nome e per conto e quale rappresentante del </w:t>
      </w:r>
      <w:r w:rsidRPr="00861703">
        <w:rPr>
          <w:rFonts w:cs="Verdana"/>
          <w:b/>
          <w:color w:val="000000"/>
        </w:rPr>
        <w:t>Confidi</w:t>
      </w:r>
      <w:r w:rsidRPr="00861703">
        <w:rPr>
          <w:rFonts w:cs="Verdana"/>
          <w:color w:val="000000"/>
        </w:rPr>
        <w:t>, presso la cui sede elegge domicilio ai sensi e per gli effetti del presente atto;</w:t>
      </w:r>
    </w:p>
    <w:p w:rsidR="00A201F2" w:rsidRPr="00861703" w:rsidRDefault="00A201F2" w:rsidP="00A201F2">
      <w:pPr>
        <w:spacing w:before="120"/>
        <w:jc w:val="center"/>
        <w:rPr>
          <w:rFonts w:cs="Arial"/>
          <w:color w:val="000000"/>
        </w:rPr>
      </w:pPr>
      <w:r w:rsidRPr="00861703">
        <w:rPr>
          <w:rFonts w:cs="Arial"/>
          <w:color w:val="000000"/>
        </w:rPr>
        <w:t>visti:</w:t>
      </w:r>
    </w:p>
    <w:p w:rsidR="00A201F2" w:rsidRPr="00861703" w:rsidRDefault="00A201F2" w:rsidP="00A201F2">
      <w:pPr>
        <w:spacing w:before="120"/>
        <w:ind w:left="792" w:hanging="432"/>
        <w:rPr>
          <w:rFonts w:cs="Arial"/>
          <w:b/>
        </w:rPr>
      </w:pPr>
      <w:r w:rsidRPr="00861703">
        <w:rPr>
          <w:rFonts w:cs="Arial"/>
          <w:b/>
        </w:rPr>
        <w:t>Normativa comunitaria:</w:t>
      </w:r>
    </w:p>
    <w:p w:rsidR="00A201F2" w:rsidRDefault="00A201F2" w:rsidP="004139B4">
      <w:pPr>
        <w:pStyle w:val="Paragrafoelenco"/>
        <w:numPr>
          <w:ilvl w:val="0"/>
          <w:numId w:val="4"/>
        </w:numPr>
        <w:spacing w:before="120" w:after="0" w:line="240" w:lineRule="auto"/>
        <w:jc w:val="both"/>
      </w:pPr>
      <w:r w:rsidRPr="00861703">
        <w:t>Trattato sul Funzionamento dell’Unione Europea ed in particolare gli articoli 107 e 108;</w:t>
      </w:r>
    </w:p>
    <w:p w:rsidR="000418D0" w:rsidRPr="000418D0" w:rsidRDefault="000418D0" w:rsidP="004139B4">
      <w:pPr>
        <w:pStyle w:val="Paragrafoelenco"/>
        <w:numPr>
          <w:ilvl w:val="0"/>
          <w:numId w:val="4"/>
        </w:numPr>
        <w:tabs>
          <w:tab w:val="left" w:pos="1418"/>
        </w:tabs>
        <w:autoSpaceDE w:val="0"/>
        <w:autoSpaceDN w:val="0"/>
        <w:adjustRightInd w:val="0"/>
        <w:spacing w:before="120" w:after="0" w:line="240" w:lineRule="auto"/>
        <w:jc w:val="both"/>
        <w:rPr>
          <w:rFonts w:cstheme="minorHAnsi"/>
        </w:rPr>
      </w:pPr>
      <w:r w:rsidRPr="000418D0">
        <w:rPr>
          <w:rFonts w:cstheme="minorHAnsi"/>
        </w:rPr>
        <w:t>il Regolamento (CE) n. 994/98 del Consiglio, del 7 maggio 1998, sull’applicazione degli articoli 92 e 93 del Trattato che istituisce la Comunità Europea a determinate categorie di aiuti di Stato orizzontali, modificato dal regolamento (UE) n. 733/2013, del 22/07/2013;</w:t>
      </w:r>
    </w:p>
    <w:p w:rsidR="000418D0" w:rsidRPr="000418D0" w:rsidRDefault="000418D0" w:rsidP="004139B4">
      <w:pPr>
        <w:pStyle w:val="Paragrafoelenco"/>
        <w:numPr>
          <w:ilvl w:val="0"/>
          <w:numId w:val="39"/>
        </w:numPr>
        <w:tabs>
          <w:tab w:val="left" w:pos="1418"/>
        </w:tabs>
        <w:autoSpaceDE w:val="0"/>
        <w:autoSpaceDN w:val="0"/>
        <w:adjustRightInd w:val="0"/>
        <w:spacing w:before="120" w:after="0" w:line="240" w:lineRule="auto"/>
        <w:jc w:val="both"/>
        <w:rPr>
          <w:rFonts w:cstheme="minorHAnsi"/>
        </w:rPr>
      </w:pPr>
      <w:r w:rsidRPr="000418D0">
        <w:t xml:space="preserve">la </w:t>
      </w:r>
      <w:r w:rsidRPr="000418D0">
        <w:rPr>
          <w:rFonts w:cstheme="minorHAnsi"/>
        </w:rPr>
        <w:t>Raccomandazione 2003/361/CE della Commissione del 6 maggio 2003;</w:t>
      </w:r>
    </w:p>
    <w:p w:rsidR="00A201F2" w:rsidRPr="00861703" w:rsidRDefault="00A201F2" w:rsidP="004139B4">
      <w:pPr>
        <w:pStyle w:val="Paragrafoelenco"/>
        <w:numPr>
          <w:ilvl w:val="0"/>
          <w:numId w:val="4"/>
        </w:numPr>
        <w:tabs>
          <w:tab w:val="left" w:pos="709"/>
        </w:tabs>
        <w:spacing w:before="120" w:after="0" w:line="240" w:lineRule="auto"/>
        <w:jc w:val="both"/>
      </w:pPr>
      <w:r w:rsidRPr="00861703">
        <w:t xml:space="preserve">Regolamento (UE) n. </w:t>
      </w:r>
      <w:r w:rsidR="00986753">
        <w:t>2831</w:t>
      </w:r>
      <w:r w:rsidRPr="00861703">
        <w:t>/20</w:t>
      </w:r>
      <w:r w:rsidR="00986753">
        <w:t>2</w:t>
      </w:r>
      <w:r w:rsidRPr="00861703">
        <w:t>3 della Commissione del 1</w:t>
      </w:r>
      <w:r w:rsidR="00986753">
        <w:t>3</w:t>
      </w:r>
      <w:r w:rsidRPr="00861703">
        <w:t xml:space="preserve"> dicembre 20</w:t>
      </w:r>
      <w:r w:rsidR="00986753">
        <w:t>2</w:t>
      </w:r>
      <w:r w:rsidRPr="00861703">
        <w:t xml:space="preserve">3 relativo all’applicazione degli articoli 107 e 108 del trattato sul funzionamento dell’Unione europea agli aiuti «de </w:t>
      </w:r>
      <w:proofErr w:type="spellStart"/>
      <w:r w:rsidRPr="00861703">
        <w:t>minimis</w:t>
      </w:r>
      <w:proofErr w:type="spellEnd"/>
      <w:r w:rsidRPr="00861703">
        <w:t>»;</w:t>
      </w:r>
    </w:p>
    <w:p w:rsidR="00A201F2" w:rsidRPr="00C2168D" w:rsidRDefault="00A201F2" w:rsidP="004139B4">
      <w:pPr>
        <w:pStyle w:val="Paragrafoelenco"/>
        <w:numPr>
          <w:ilvl w:val="0"/>
          <w:numId w:val="4"/>
        </w:numPr>
        <w:spacing w:before="120" w:after="0" w:line="240" w:lineRule="auto"/>
        <w:jc w:val="both"/>
      </w:pPr>
      <w:r w:rsidRPr="00C2168D">
        <w:t xml:space="preserve">Regolamento (UE) n. 651/2014 della Commissione </w:t>
      </w:r>
      <w:r w:rsidR="00C2168D" w:rsidRPr="00C2168D">
        <w:t xml:space="preserve">così come modificato dal Regolamento della Commissione n. 1315/2023 del 23/06/2023 </w:t>
      </w:r>
      <w:r w:rsidRPr="00C2168D">
        <w:t>che dichiara alcune categorie di aiuti compatibili con il mercato interno in applicazione degli articoli 107 e 108 del Trattato;</w:t>
      </w:r>
    </w:p>
    <w:p w:rsidR="00A201F2" w:rsidRPr="00861703" w:rsidRDefault="00A201F2" w:rsidP="004139B4">
      <w:pPr>
        <w:pStyle w:val="Paragrafoelenco"/>
        <w:numPr>
          <w:ilvl w:val="0"/>
          <w:numId w:val="4"/>
        </w:numPr>
        <w:spacing w:after="0" w:line="276" w:lineRule="auto"/>
        <w:contextualSpacing w:val="0"/>
        <w:jc w:val="both"/>
        <w:rPr>
          <w:rFonts w:eastAsia="Cambria" w:cstheme="majorHAnsi"/>
        </w:rPr>
      </w:pPr>
      <w:r w:rsidRPr="00861703">
        <w:rPr>
          <w:rFonts w:eastAsia="Cambria" w:cstheme="majorHAnsi"/>
        </w:rPr>
        <w:t>il Regolamento (UE) n. 1060/2021 del Parlamento europeo e del Consiglio del 24 giugno 2021, recante le disposizioni comuni applicabili al Fondo europeo di sviluppo regionale, al Fondo sociale europeo Plus, al Fondo di coesione, al Fondo per una transizione giusta, al Fondo europeo per gli affari marittimi, la pesca e l'acquacoltura, e le regole finanziarie applicabili a tali fondi e al Fondo Asilo, migrazione e integrazione, al Fondo Sicurezza interna e allo Strumento di sostegno finanziario per la gestione delle frontiere e la politica dei visti;</w:t>
      </w:r>
    </w:p>
    <w:p w:rsidR="00A201F2" w:rsidRPr="00861703" w:rsidRDefault="00A201F2" w:rsidP="004139B4">
      <w:pPr>
        <w:pStyle w:val="Paragrafoelenco"/>
        <w:numPr>
          <w:ilvl w:val="0"/>
          <w:numId w:val="4"/>
        </w:numPr>
        <w:spacing w:after="0" w:line="276" w:lineRule="auto"/>
        <w:contextualSpacing w:val="0"/>
        <w:jc w:val="both"/>
        <w:rPr>
          <w:rFonts w:eastAsia="Cambria" w:cstheme="majorHAnsi"/>
        </w:rPr>
      </w:pPr>
      <w:r w:rsidRPr="00861703">
        <w:rPr>
          <w:rFonts w:cstheme="majorHAnsi"/>
        </w:rPr>
        <w:t>il Regolamento (UE) 1058</w:t>
      </w:r>
      <w:r w:rsidR="008B4C8D">
        <w:rPr>
          <w:rFonts w:cstheme="majorHAnsi"/>
        </w:rPr>
        <w:t>/2021</w:t>
      </w:r>
      <w:r w:rsidRPr="00861703">
        <w:rPr>
          <w:rFonts w:cstheme="majorHAnsi"/>
        </w:rPr>
        <w:t xml:space="preserve"> del Parlamento Europeo e del Consiglio relativo al Fondo europeo di sviluppo regionale e al Fondo di </w:t>
      </w:r>
      <w:r w:rsidRPr="00F2525F">
        <w:rPr>
          <w:rFonts w:cstheme="majorHAnsi"/>
        </w:rPr>
        <w:t>coesione</w:t>
      </w:r>
      <w:r w:rsidR="00F2525F" w:rsidRPr="00F2525F">
        <w:rPr>
          <w:rFonts w:cstheme="majorHAnsi"/>
        </w:rPr>
        <w:t xml:space="preserve"> </w:t>
      </w:r>
      <w:r w:rsidR="00F2525F" w:rsidRPr="00F2525F">
        <w:rPr>
          <w:rFonts w:cstheme="minorHAnsi"/>
        </w:rPr>
        <w:t>di seguito Regolamento FESR, contenente disposizioni specifiche concernenti l'obiettivo "Investimenti a favore dell’occupazione e della crescita"</w:t>
      </w:r>
      <w:r w:rsidRPr="00861703">
        <w:rPr>
          <w:rFonts w:cstheme="majorHAnsi"/>
        </w:rPr>
        <w:t>;</w:t>
      </w:r>
    </w:p>
    <w:p w:rsidR="00A201F2" w:rsidRPr="000418D0" w:rsidRDefault="00A201F2" w:rsidP="004139B4">
      <w:pPr>
        <w:pStyle w:val="Paragrafoelenco"/>
        <w:numPr>
          <w:ilvl w:val="0"/>
          <w:numId w:val="4"/>
        </w:numPr>
        <w:spacing w:after="0" w:line="276" w:lineRule="auto"/>
        <w:contextualSpacing w:val="0"/>
        <w:jc w:val="both"/>
        <w:rPr>
          <w:rFonts w:eastAsia="Cambria" w:cstheme="majorHAnsi"/>
        </w:rPr>
      </w:pPr>
      <w:r w:rsidRPr="00861703">
        <w:rPr>
          <w:szCs w:val="20"/>
        </w:rPr>
        <w:t xml:space="preserve">il Regolamento (UE, </w:t>
      </w:r>
      <w:proofErr w:type="spellStart"/>
      <w:r w:rsidRPr="00861703">
        <w:rPr>
          <w:szCs w:val="20"/>
        </w:rPr>
        <w:t>Euratom</w:t>
      </w:r>
      <w:proofErr w:type="spellEnd"/>
      <w:r w:rsidRPr="00861703">
        <w:rPr>
          <w:szCs w:val="20"/>
        </w:rPr>
        <w:t>) n. 1046</w:t>
      </w:r>
      <w:r w:rsidR="008B4C8D">
        <w:rPr>
          <w:szCs w:val="20"/>
        </w:rPr>
        <w:t>/</w:t>
      </w:r>
      <w:r w:rsidR="008B4C8D" w:rsidRPr="00861703">
        <w:rPr>
          <w:szCs w:val="20"/>
        </w:rPr>
        <w:t>2018</w:t>
      </w:r>
      <w:r w:rsidR="008B4C8D">
        <w:rPr>
          <w:szCs w:val="20"/>
        </w:rPr>
        <w:t xml:space="preserve"> </w:t>
      </w:r>
      <w:r w:rsidRPr="00861703">
        <w:rPr>
          <w:szCs w:val="20"/>
        </w:rPr>
        <w:t>del Parlamento europeo e del Consiglio, del 18 luglio 2018</w:t>
      </w:r>
      <w:r w:rsidR="000418D0">
        <w:rPr>
          <w:szCs w:val="20"/>
        </w:rPr>
        <w:t xml:space="preserve"> </w:t>
      </w:r>
      <w:r w:rsidR="000418D0" w:rsidRPr="000418D0">
        <w:rPr>
          <w:rFonts w:cstheme="minorHAnsi"/>
        </w:rPr>
        <w:t>(«regolamento finanziario»)</w:t>
      </w:r>
      <w:r w:rsidRPr="000418D0">
        <w:t xml:space="preserve">, che stabilisce le regole finanziarie applicabili al bilancio generale dell’Unione, </w:t>
      </w:r>
      <w:r w:rsidR="000418D0" w:rsidRPr="000418D0">
        <w:rPr>
          <w:rFonts w:cstheme="minorHAnsi"/>
        </w:rPr>
        <w:t>comprese le regole su sovvenzioni, premi, appalti, gestione indiretta, strumenti finanziari, garanzie di bilancio, assistenza finanziaria e rimborso di esperti esterni,</w:t>
      </w:r>
      <w:r w:rsidR="000418D0">
        <w:rPr>
          <w:rFonts w:cstheme="minorHAnsi"/>
          <w:sz w:val="20"/>
          <w:szCs w:val="20"/>
        </w:rPr>
        <w:t xml:space="preserve"> </w:t>
      </w:r>
      <w:r w:rsidRPr="00861703">
        <w:rPr>
          <w:szCs w:val="20"/>
        </w:rPr>
        <w:t xml:space="preserve">che modifica i regolamenti (UE) n. 1296/2013, (UE) n. 1301/2013, (UE) n. 1303/2013, (UE) n. 1304/2013, (UE) n. 1309/2013, (UE) n. 1316/2013, (UE) n. 223/2014, (UE) n. 283/2014 e la decisione n. 541/2014/UE e abroga il regolamento (UE, </w:t>
      </w:r>
      <w:proofErr w:type="spellStart"/>
      <w:r w:rsidRPr="00861703">
        <w:rPr>
          <w:szCs w:val="20"/>
        </w:rPr>
        <w:t>Euratom</w:t>
      </w:r>
      <w:proofErr w:type="spellEnd"/>
      <w:r w:rsidRPr="00861703">
        <w:rPr>
          <w:szCs w:val="20"/>
        </w:rPr>
        <w:t>) n. 966/2012;</w:t>
      </w:r>
    </w:p>
    <w:p w:rsidR="000418D0" w:rsidRPr="000418D0" w:rsidRDefault="000418D0" w:rsidP="004139B4">
      <w:pPr>
        <w:pStyle w:val="Paragrafoelenco"/>
        <w:numPr>
          <w:ilvl w:val="0"/>
          <w:numId w:val="4"/>
        </w:numPr>
        <w:spacing w:after="0" w:line="276" w:lineRule="auto"/>
        <w:contextualSpacing w:val="0"/>
        <w:jc w:val="both"/>
        <w:rPr>
          <w:rFonts w:eastAsia="Cambria" w:cstheme="majorHAnsi"/>
        </w:rPr>
      </w:pPr>
      <w:r w:rsidRPr="000418D0">
        <w:rPr>
          <w:rFonts w:cstheme="minorHAnsi"/>
        </w:rPr>
        <w:lastRenderedPageBreak/>
        <w:t>la comunicazione della Commissione europea sulla nozione di aiuto di Stato di cui all'articolo 107, paragrafo 1, del Trattato sul funzionamento dell'Unione europea (2016/C 262/01), come richiamata dalla comunicazione della Commissione Europea recante gli “Orientamenti sugli aiuti di Stato destinati a promuovere gli investimenti per il finanziamento del rischio” (2021/C 508/01);</w:t>
      </w:r>
    </w:p>
    <w:p w:rsidR="00A201F2" w:rsidRPr="00861703" w:rsidRDefault="00A201F2" w:rsidP="004139B4">
      <w:pPr>
        <w:pStyle w:val="Paragrafoelenco"/>
        <w:numPr>
          <w:ilvl w:val="0"/>
          <w:numId w:val="4"/>
        </w:numPr>
        <w:spacing w:after="0" w:line="276" w:lineRule="auto"/>
        <w:contextualSpacing w:val="0"/>
        <w:jc w:val="both"/>
        <w:rPr>
          <w:szCs w:val="20"/>
        </w:rPr>
      </w:pPr>
      <w:r w:rsidRPr="00861703">
        <w:rPr>
          <w:szCs w:val="20"/>
        </w:rPr>
        <w:t>il POR Puglia FESR - FSE 2021-2027 (CCI 2021IT16FFPR002), approvato con Decisione C(2022) 8461 del 17 novembre 2022 dei competenti Servizi della Commissione Europea;</w:t>
      </w:r>
    </w:p>
    <w:p w:rsidR="00A201F2" w:rsidRPr="00861703" w:rsidRDefault="00A201F2" w:rsidP="00A201F2">
      <w:pPr>
        <w:pStyle w:val="Paragrafoelenco"/>
        <w:tabs>
          <w:tab w:val="left" w:pos="1418"/>
        </w:tabs>
        <w:spacing w:before="120" w:after="0"/>
        <w:ind w:hanging="573"/>
        <w:jc w:val="both"/>
        <w:rPr>
          <w:b/>
        </w:rPr>
      </w:pPr>
      <w:r w:rsidRPr="00861703">
        <w:rPr>
          <w:b/>
        </w:rPr>
        <w:t>Normativa nazionale:</w:t>
      </w:r>
    </w:p>
    <w:p w:rsidR="00A201F2" w:rsidRPr="00861703" w:rsidRDefault="00A201F2" w:rsidP="004139B4">
      <w:pPr>
        <w:pStyle w:val="Paragrafoelenco"/>
        <w:numPr>
          <w:ilvl w:val="0"/>
          <w:numId w:val="4"/>
        </w:numPr>
        <w:spacing w:before="120" w:after="0" w:line="240" w:lineRule="auto"/>
        <w:jc w:val="both"/>
      </w:pPr>
      <w:r w:rsidRPr="00861703">
        <w:t>art. 2, commi 203 e seguenti, della legge 23 dicembre 1996, n. 662, recante disposizioni in materia di programmazione negoziata;</w:t>
      </w:r>
    </w:p>
    <w:p w:rsidR="000418D0" w:rsidRDefault="00A201F2" w:rsidP="004139B4">
      <w:pPr>
        <w:pStyle w:val="Paragrafoelenco"/>
        <w:numPr>
          <w:ilvl w:val="0"/>
          <w:numId w:val="4"/>
        </w:numPr>
        <w:spacing w:before="120" w:after="0" w:line="240" w:lineRule="auto"/>
        <w:jc w:val="both"/>
      </w:pPr>
      <w:r w:rsidRPr="00861703">
        <w:t>Decreto Legislativo n. 123 del 31 marzo 1998 recante disposizioni per la razionalizzazione degli interventi di sostegno pubblico alle imprese e disciplinante la procedura negoziale di concessione degli aiuti;</w:t>
      </w:r>
    </w:p>
    <w:p w:rsidR="000418D0" w:rsidRPr="000418D0" w:rsidRDefault="000418D0" w:rsidP="004139B4">
      <w:pPr>
        <w:pStyle w:val="Paragrafoelenco"/>
        <w:numPr>
          <w:ilvl w:val="0"/>
          <w:numId w:val="4"/>
        </w:numPr>
        <w:tabs>
          <w:tab w:val="left" w:pos="1418"/>
        </w:tabs>
        <w:autoSpaceDE w:val="0"/>
        <w:autoSpaceDN w:val="0"/>
        <w:adjustRightInd w:val="0"/>
        <w:spacing w:after="0" w:line="240" w:lineRule="auto"/>
        <w:rPr>
          <w:rFonts w:cstheme="minorHAnsi"/>
        </w:rPr>
      </w:pPr>
      <w:r w:rsidRPr="000418D0">
        <w:rPr>
          <w:rFonts w:cstheme="minorHAnsi"/>
        </w:rPr>
        <w:t>Articolo 12 della Legge 7 agosto 1990, n. 241 “Nuove norme in materia di procedimento amministrativo e di diritto di accesso ai documenti amministrativi”;</w:t>
      </w:r>
    </w:p>
    <w:p w:rsidR="00DC1795" w:rsidRDefault="00A201F2" w:rsidP="004139B4">
      <w:pPr>
        <w:pStyle w:val="Paragrafoelenco"/>
        <w:numPr>
          <w:ilvl w:val="0"/>
          <w:numId w:val="4"/>
        </w:numPr>
        <w:spacing w:before="120" w:after="0" w:line="240" w:lineRule="auto"/>
        <w:jc w:val="both"/>
      </w:pPr>
      <w:r w:rsidRPr="00861703">
        <w:t xml:space="preserve">Decreto MAP del 18 aprile 2005 e </w:t>
      </w:r>
      <w:proofErr w:type="spellStart"/>
      <w:r w:rsidRPr="00861703">
        <w:t>s.m.i.</w:t>
      </w:r>
      <w:proofErr w:type="spellEnd"/>
      <w:r w:rsidRPr="00861703">
        <w:t xml:space="preserve"> per la determinazione della dimensione aziendale</w:t>
      </w:r>
      <w:r w:rsidR="00DC1795">
        <w:t>;</w:t>
      </w:r>
    </w:p>
    <w:p w:rsidR="00A201F2" w:rsidRPr="00DC1795" w:rsidRDefault="00DC1795" w:rsidP="004139B4">
      <w:pPr>
        <w:pStyle w:val="Paragrafoelenco"/>
        <w:numPr>
          <w:ilvl w:val="0"/>
          <w:numId w:val="4"/>
        </w:numPr>
        <w:autoSpaceDE w:val="0"/>
        <w:autoSpaceDN w:val="0"/>
        <w:adjustRightInd w:val="0"/>
        <w:spacing w:before="120" w:after="0" w:line="240" w:lineRule="auto"/>
        <w:jc w:val="both"/>
        <w:rPr>
          <w:rFonts w:cstheme="minorHAnsi"/>
        </w:rPr>
      </w:pPr>
      <w:proofErr w:type="spellStart"/>
      <w:r w:rsidRPr="00DC1795">
        <w:rPr>
          <w:rFonts w:cstheme="minorHAnsi"/>
        </w:rPr>
        <w:t>D.Lgs.</w:t>
      </w:r>
      <w:proofErr w:type="spellEnd"/>
      <w:r w:rsidRPr="00DC1795">
        <w:rPr>
          <w:rFonts w:cstheme="minorHAnsi"/>
        </w:rPr>
        <w:t xml:space="preserve"> 24 febbraio 1998, n. 58 Testo unico delle disposizioni in materia di intermediazione finanziaria, ai sensi degli articoli 8 e 21 della legge 6 febbraio 1996, n. 52 (VIVE).</w:t>
      </w:r>
    </w:p>
    <w:p w:rsidR="00A201F2" w:rsidRPr="00861703" w:rsidRDefault="00A201F2" w:rsidP="00A201F2">
      <w:pPr>
        <w:spacing w:before="120"/>
        <w:ind w:left="142"/>
        <w:jc w:val="both"/>
        <w:rPr>
          <w:rFonts w:cs="Arial"/>
          <w:b/>
        </w:rPr>
      </w:pPr>
      <w:r w:rsidRPr="00861703">
        <w:rPr>
          <w:rFonts w:cs="Arial"/>
          <w:b/>
        </w:rPr>
        <w:t>Normativa regionale:</w:t>
      </w:r>
    </w:p>
    <w:p w:rsidR="00A201F2" w:rsidRPr="00861703" w:rsidRDefault="00853484" w:rsidP="004139B4">
      <w:pPr>
        <w:pStyle w:val="Paragrafoelenco"/>
        <w:numPr>
          <w:ilvl w:val="0"/>
          <w:numId w:val="4"/>
        </w:numPr>
        <w:spacing w:before="120" w:after="0" w:line="240" w:lineRule="auto"/>
        <w:jc w:val="both"/>
      </w:pPr>
      <w:r w:rsidRPr="00861703">
        <w:t xml:space="preserve">Legge Regionale n. 10 del 29 giugno 2004 e </w:t>
      </w:r>
      <w:proofErr w:type="spellStart"/>
      <w:r w:rsidRPr="00861703">
        <w:t>s.m.i.</w:t>
      </w:r>
      <w:proofErr w:type="spellEnd"/>
      <w:r w:rsidRPr="00861703">
        <w:t>, recante “Disciplina dei regimi regionali di aiuto” e successive modificazioni e integrazioni</w:t>
      </w:r>
      <w:r w:rsidR="00A201F2" w:rsidRPr="00861703">
        <w:t>;</w:t>
      </w:r>
    </w:p>
    <w:p w:rsidR="00A201F2" w:rsidRDefault="00A201F2" w:rsidP="004139B4">
      <w:pPr>
        <w:pStyle w:val="Paragrafoelenco"/>
        <w:numPr>
          <w:ilvl w:val="0"/>
          <w:numId w:val="4"/>
        </w:numPr>
        <w:spacing w:before="120" w:after="0" w:line="240" w:lineRule="auto"/>
        <w:jc w:val="both"/>
      </w:pPr>
      <w:proofErr w:type="spellStart"/>
      <w:r w:rsidRPr="00861703">
        <w:t>L.R.</w:t>
      </w:r>
      <w:proofErr w:type="spellEnd"/>
      <w:r w:rsidRPr="00861703">
        <w:t xml:space="preserve"> 20/06/2008, n. 15 e </w:t>
      </w:r>
      <w:proofErr w:type="spellStart"/>
      <w:r w:rsidRPr="00861703">
        <w:t>s.m.i.</w:t>
      </w:r>
      <w:proofErr w:type="spellEnd"/>
      <w:r w:rsidRPr="00861703">
        <w:t xml:space="preserve"> “Principi e linee guida in materia di trasparenza dell’attività amministrativa nella Regione Puglia”;</w:t>
      </w:r>
    </w:p>
    <w:p w:rsidR="00DC1795" w:rsidRPr="00DC1795" w:rsidRDefault="00DC1795" w:rsidP="004139B4">
      <w:pPr>
        <w:pStyle w:val="Paragrafoelenco"/>
        <w:numPr>
          <w:ilvl w:val="0"/>
          <w:numId w:val="4"/>
        </w:numPr>
        <w:autoSpaceDE w:val="0"/>
        <w:autoSpaceDN w:val="0"/>
        <w:adjustRightInd w:val="0"/>
        <w:spacing w:before="120" w:after="0" w:line="240" w:lineRule="auto"/>
        <w:jc w:val="both"/>
        <w:rPr>
          <w:rFonts w:cstheme="minorHAnsi"/>
        </w:rPr>
      </w:pPr>
      <w:r w:rsidRPr="00DC1795">
        <w:rPr>
          <w:rFonts w:cstheme="minorHAnsi"/>
        </w:rPr>
        <w:t xml:space="preserve">La </w:t>
      </w:r>
      <w:proofErr w:type="spellStart"/>
      <w:r w:rsidRPr="00DC1795">
        <w:rPr>
          <w:rFonts w:cstheme="minorHAnsi"/>
        </w:rPr>
        <w:t>L.R.</w:t>
      </w:r>
      <w:proofErr w:type="spellEnd"/>
      <w:r w:rsidRPr="00DC1795">
        <w:rPr>
          <w:rFonts w:cstheme="minorHAnsi"/>
        </w:rPr>
        <w:t xml:space="preserve"> 10/03/2014 n. 8, recante “Norme per la sicurezza, la qualità e il benessere sul lavoro”;</w:t>
      </w:r>
    </w:p>
    <w:p w:rsidR="00DC1795" w:rsidRPr="00DC1795" w:rsidRDefault="00DC1795" w:rsidP="004139B4">
      <w:pPr>
        <w:pStyle w:val="Paragrafoelenco"/>
        <w:numPr>
          <w:ilvl w:val="0"/>
          <w:numId w:val="4"/>
        </w:numPr>
        <w:autoSpaceDE w:val="0"/>
        <w:autoSpaceDN w:val="0"/>
        <w:adjustRightInd w:val="0"/>
        <w:spacing w:before="120" w:after="0" w:line="240" w:lineRule="auto"/>
        <w:jc w:val="both"/>
        <w:rPr>
          <w:rFonts w:cstheme="minorHAnsi"/>
        </w:rPr>
      </w:pPr>
      <w:r w:rsidRPr="00DC1795">
        <w:rPr>
          <w:rFonts w:cstheme="minorHAnsi"/>
        </w:rPr>
        <w:t xml:space="preserve">La Delibera di Giunta Regionale n. 569 del 27 aprile 2022 di approvazione del documento “Smart Puglia 2030 – Strategia di Specializzazione intelligente (S3): il documento descrive i principali elementi della Strategia regionale su ricerca e innovazione per il ciclo di programmazione 2021-2027 dei Fondi europei tenendo conto del mutato contesto globale e dei nuovi orientamenti di policy proposti dall’Agenda 2030, dal Green Deal europeo, da </w:t>
      </w:r>
      <w:proofErr w:type="spellStart"/>
      <w:r w:rsidRPr="00DC1795">
        <w:rPr>
          <w:rFonts w:cstheme="minorHAnsi"/>
        </w:rPr>
        <w:t>Next</w:t>
      </w:r>
      <w:proofErr w:type="spellEnd"/>
      <w:r w:rsidRPr="00DC1795">
        <w:rPr>
          <w:rFonts w:cstheme="minorHAnsi"/>
        </w:rPr>
        <w:t xml:space="preserve"> Generation EU e PNRR;</w:t>
      </w:r>
    </w:p>
    <w:p w:rsidR="00A201F2" w:rsidRPr="00DC1795" w:rsidRDefault="00A201F2" w:rsidP="004139B4">
      <w:pPr>
        <w:pStyle w:val="Paragrafoelenco"/>
        <w:numPr>
          <w:ilvl w:val="0"/>
          <w:numId w:val="4"/>
        </w:numPr>
        <w:autoSpaceDE w:val="0"/>
        <w:autoSpaceDN w:val="0"/>
        <w:adjustRightInd w:val="0"/>
        <w:spacing w:before="120" w:after="0" w:line="240" w:lineRule="auto"/>
        <w:jc w:val="both"/>
        <w:rPr>
          <w:rFonts w:cstheme="minorHAnsi"/>
        </w:rPr>
      </w:pPr>
      <w:r w:rsidRPr="00861703">
        <w:t>la Deliberazione della Giunta Regionale 7 dicembre 2022, n. 1812 “Programmazione FESR-FSE+2021-2027. Presa d’atto Decisione di esecuzione C (2022) 8461 del 17/11/2022 e primi adempimenti”</w:t>
      </w:r>
    </w:p>
    <w:p w:rsidR="00A201F2" w:rsidRPr="00861703" w:rsidRDefault="00A201F2" w:rsidP="004139B4">
      <w:pPr>
        <w:pStyle w:val="Paragrafoelenco"/>
        <w:numPr>
          <w:ilvl w:val="0"/>
          <w:numId w:val="4"/>
        </w:numPr>
        <w:spacing w:after="0" w:line="276" w:lineRule="auto"/>
        <w:contextualSpacing w:val="0"/>
        <w:jc w:val="both"/>
        <w:rPr>
          <w:szCs w:val="20"/>
        </w:rPr>
      </w:pPr>
      <w:r w:rsidRPr="00861703">
        <w:rPr>
          <w:szCs w:val="20"/>
        </w:rPr>
        <w:t xml:space="preserve">la </w:t>
      </w:r>
      <w:proofErr w:type="spellStart"/>
      <w:r w:rsidRPr="00861703">
        <w:rPr>
          <w:szCs w:val="20"/>
        </w:rPr>
        <w:t>D.G.R.</w:t>
      </w:r>
      <w:proofErr w:type="spellEnd"/>
      <w:r w:rsidRPr="00861703">
        <w:rPr>
          <w:szCs w:val="20"/>
        </w:rPr>
        <w:t xml:space="preserve"> n. 556 del 20.04.2022 con la quale il dirigente </w:t>
      </w:r>
      <w:r w:rsidRPr="00861703">
        <w:rPr>
          <w:i/>
          <w:szCs w:val="20"/>
        </w:rPr>
        <w:t>pro-tempore</w:t>
      </w:r>
      <w:r w:rsidRPr="00861703">
        <w:rPr>
          <w:szCs w:val="20"/>
        </w:rPr>
        <w:t xml:space="preserve"> della Sezione Programmazione Unitaria, Gabinetto del Presidente è stato individuato quale Autorità di Gestione del POR Puglia FESR - FSE </w:t>
      </w:r>
      <w:r w:rsidR="00DC1795">
        <w:rPr>
          <w:szCs w:val="20"/>
        </w:rPr>
        <w:t>2021-2027 (CCI 2021IT16FFPR002);</w:t>
      </w:r>
    </w:p>
    <w:p w:rsidR="0087223E" w:rsidRDefault="00F20028" w:rsidP="004139B4">
      <w:pPr>
        <w:pStyle w:val="Paragrafoelenco"/>
        <w:numPr>
          <w:ilvl w:val="0"/>
          <w:numId w:val="4"/>
        </w:numPr>
        <w:spacing w:before="120" w:after="0" w:line="240" w:lineRule="auto"/>
        <w:jc w:val="both"/>
      </w:pPr>
      <w:r>
        <w:t xml:space="preserve">la </w:t>
      </w:r>
      <w:proofErr w:type="spellStart"/>
      <w:r w:rsidR="00A201F2" w:rsidRPr="00861703">
        <w:t>D.G.R.</w:t>
      </w:r>
      <w:proofErr w:type="spellEnd"/>
      <w:r w:rsidR="00A201F2" w:rsidRPr="00861703">
        <w:t xml:space="preserve"> n. </w:t>
      </w:r>
      <w:r>
        <w:t>1571</w:t>
      </w:r>
      <w:r w:rsidR="00A201F2" w:rsidRPr="00861703">
        <w:t xml:space="preserve"> del </w:t>
      </w:r>
      <w:r>
        <w:t xml:space="preserve">15/11/2023 con cui </w:t>
      </w:r>
      <w:r w:rsidRPr="00F20028">
        <w:t xml:space="preserve">è stata </w:t>
      </w:r>
      <w:r>
        <w:t xml:space="preserve">approvata la Scheda </w:t>
      </w:r>
      <w:r w:rsidRPr="00F20028">
        <w:t xml:space="preserve">di </w:t>
      </w:r>
      <w:proofErr w:type="spellStart"/>
      <w:r w:rsidRPr="00F20028">
        <w:t>pre-informazione</w:t>
      </w:r>
      <w:proofErr w:type="spellEnd"/>
      <w:r w:rsidRPr="00F20028">
        <w:t xml:space="preserve"> relativa all’avviso “Fondo Garanzia Mutualistica (GAM)”</w:t>
      </w:r>
      <w:r w:rsidR="0087223E">
        <w:t>,</w:t>
      </w:r>
      <w:r w:rsidRPr="00861703">
        <w:t xml:space="preserve"> </w:t>
      </w:r>
      <w:r>
        <w:t xml:space="preserve">è stata </w:t>
      </w:r>
      <w:r w:rsidRPr="00F20028">
        <w:t>autorizzata la variazione di bilancio per dare copertura a</w:t>
      </w:r>
      <w:r>
        <w:t xml:space="preserve">l </w:t>
      </w:r>
      <w:r w:rsidRPr="00F20028">
        <w:t>suddett</w:t>
      </w:r>
      <w:r>
        <w:t>o</w:t>
      </w:r>
      <w:r w:rsidRPr="00F20028">
        <w:t xml:space="preserve"> avvis</w:t>
      </w:r>
      <w:r>
        <w:t xml:space="preserve">o </w:t>
      </w:r>
      <w:r w:rsidRPr="00F20028">
        <w:t>ed è stato autorizzato il Dirigente della Sezione Competitività a porre in essere tutti i provvedimenti consequenziali, ivi inclusa l’approvazione con atto dirigenziale del testo de</w:t>
      </w:r>
      <w:r w:rsidR="0087223E">
        <w:t>l nuovo avviso;</w:t>
      </w:r>
    </w:p>
    <w:p w:rsidR="00A201F2" w:rsidRPr="00861703" w:rsidRDefault="0087223E" w:rsidP="004139B4">
      <w:pPr>
        <w:pStyle w:val="Paragrafoelenco"/>
        <w:numPr>
          <w:ilvl w:val="0"/>
          <w:numId w:val="4"/>
        </w:numPr>
        <w:spacing w:before="120" w:after="0" w:line="240" w:lineRule="auto"/>
        <w:jc w:val="both"/>
      </w:pPr>
      <w:r>
        <w:t>..</w:t>
      </w:r>
      <w:r w:rsidR="00DC1795">
        <w:t>.</w:t>
      </w:r>
    </w:p>
    <w:p w:rsidR="00A201F2" w:rsidRPr="00861703" w:rsidRDefault="00A201F2" w:rsidP="00A201F2">
      <w:pPr>
        <w:spacing w:before="120"/>
        <w:jc w:val="center"/>
        <w:rPr>
          <w:rFonts w:cs="Arial"/>
          <w:b/>
          <w:color w:val="000000"/>
        </w:rPr>
      </w:pPr>
      <w:r w:rsidRPr="00861703">
        <w:rPr>
          <w:rFonts w:cs="Arial"/>
          <w:b/>
          <w:color w:val="000000"/>
        </w:rPr>
        <w:t>Tutto ciò premesso</w:t>
      </w:r>
    </w:p>
    <w:p w:rsidR="00A201F2" w:rsidRPr="00861703" w:rsidRDefault="00A201F2" w:rsidP="00A201F2">
      <w:pPr>
        <w:spacing w:before="120"/>
        <w:ind w:hanging="6"/>
        <w:jc w:val="both"/>
        <w:rPr>
          <w:rFonts w:cs="Arial"/>
          <w:color w:val="000000"/>
        </w:rPr>
      </w:pPr>
      <w:r w:rsidRPr="00861703">
        <w:rPr>
          <w:rFonts w:cs="Arial"/>
          <w:color w:val="000000"/>
        </w:rPr>
        <w:t>che costituisce parte integrante e sostanziale del presente Accordo anche ai fini della sua esatta interpretazione, tra le parti si conviene e stipula quanto segue.</w:t>
      </w:r>
    </w:p>
    <w:p w:rsidR="003524D1" w:rsidRPr="00861703" w:rsidRDefault="003524D1" w:rsidP="006A0030">
      <w:pPr>
        <w:pStyle w:val="Titolo3"/>
        <w:spacing w:before="0"/>
        <w:ind w:left="278"/>
        <w:jc w:val="both"/>
        <w:rPr>
          <w:rFonts w:asciiTheme="minorHAnsi" w:hAnsiTheme="minorHAnsi"/>
        </w:rPr>
      </w:pPr>
      <w:bookmarkStart w:id="0" w:name="_Toc156833688"/>
      <w:r w:rsidRPr="00861703">
        <w:rPr>
          <w:rFonts w:asciiTheme="minorHAnsi" w:hAnsiTheme="minorHAnsi"/>
        </w:rPr>
        <w:t>Art. 1</w:t>
      </w:r>
      <w:r w:rsidR="001F2263" w:rsidRPr="00861703">
        <w:rPr>
          <w:rFonts w:asciiTheme="minorHAnsi" w:hAnsiTheme="minorHAnsi"/>
        </w:rPr>
        <w:t xml:space="preserve">- </w:t>
      </w:r>
      <w:r w:rsidR="00A201F2" w:rsidRPr="00861703">
        <w:rPr>
          <w:rFonts w:asciiTheme="minorHAnsi" w:hAnsiTheme="minorHAnsi"/>
        </w:rPr>
        <w:t>PREAMBOLO</w:t>
      </w:r>
      <w:bookmarkEnd w:id="0"/>
      <w:r w:rsidR="001F2263" w:rsidRPr="00861703">
        <w:rPr>
          <w:rFonts w:asciiTheme="minorHAnsi" w:hAnsiTheme="minorHAnsi"/>
        </w:rPr>
        <w:t xml:space="preserve"> </w:t>
      </w:r>
    </w:p>
    <w:tbl>
      <w:tblPr>
        <w:tblW w:w="9283" w:type="dxa"/>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tblPr>
      <w:tblGrid>
        <w:gridCol w:w="4393"/>
        <w:gridCol w:w="4890"/>
      </w:tblGrid>
      <w:tr w:rsidR="00A201F2" w:rsidRPr="00861703" w:rsidTr="00E553CA">
        <w:tc>
          <w:tcPr>
            <w:tcW w:w="4393" w:type="dxa"/>
            <w:shd w:val="clear" w:color="auto" w:fill="auto"/>
            <w:tcMar>
              <w:left w:w="103" w:type="dxa"/>
            </w:tcMar>
          </w:tcPr>
          <w:p w:rsidR="00A201F2" w:rsidRPr="00861703" w:rsidRDefault="00A201F2" w:rsidP="00E553CA">
            <w:pPr>
              <w:ind w:hanging="6"/>
              <w:rPr>
                <w:rFonts w:cs="Arial"/>
                <w:iCs/>
                <w:color w:val="000000"/>
              </w:rPr>
            </w:pPr>
            <w:r w:rsidRPr="00861703">
              <w:rPr>
                <w:rFonts w:cs="Arial"/>
                <w:iCs/>
                <w:color w:val="000000"/>
              </w:rPr>
              <w:t>Nome del paese/della regione:</w:t>
            </w:r>
          </w:p>
        </w:tc>
        <w:tc>
          <w:tcPr>
            <w:tcW w:w="4889" w:type="dxa"/>
            <w:shd w:val="clear" w:color="auto" w:fill="auto"/>
            <w:tcMar>
              <w:left w:w="103" w:type="dxa"/>
            </w:tcMar>
          </w:tcPr>
          <w:p w:rsidR="00A201F2" w:rsidRPr="00861703" w:rsidRDefault="00A201F2" w:rsidP="00E553CA">
            <w:pPr>
              <w:ind w:hanging="6"/>
              <w:rPr>
                <w:rFonts w:cs="Arial"/>
                <w:color w:val="000000"/>
              </w:rPr>
            </w:pPr>
            <w:r w:rsidRPr="00861703">
              <w:rPr>
                <w:rFonts w:cs="Arial"/>
                <w:color w:val="000000"/>
              </w:rPr>
              <w:t>Italia – Regione Puglia</w:t>
            </w:r>
          </w:p>
        </w:tc>
      </w:tr>
      <w:tr w:rsidR="00A201F2" w:rsidRPr="00861703" w:rsidTr="00E553CA">
        <w:tc>
          <w:tcPr>
            <w:tcW w:w="4393" w:type="dxa"/>
            <w:shd w:val="clear" w:color="auto" w:fill="auto"/>
            <w:tcMar>
              <w:left w:w="103" w:type="dxa"/>
            </w:tcMar>
          </w:tcPr>
          <w:p w:rsidR="00A201F2" w:rsidRPr="00861703" w:rsidRDefault="00A201F2" w:rsidP="00E553CA">
            <w:pPr>
              <w:ind w:hanging="6"/>
              <w:rPr>
                <w:rFonts w:cs="Arial"/>
                <w:color w:val="000000"/>
              </w:rPr>
            </w:pPr>
            <w:r w:rsidRPr="00861703">
              <w:rPr>
                <w:rFonts w:cs="Arial"/>
                <w:iCs/>
                <w:color w:val="000000"/>
              </w:rPr>
              <w:t>Identificazione dell'autorità di gestione:</w:t>
            </w:r>
          </w:p>
        </w:tc>
        <w:tc>
          <w:tcPr>
            <w:tcW w:w="4889" w:type="dxa"/>
            <w:shd w:val="clear" w:color="auto" w:fill="auto"/>
            <w:tcMar>
              <w:left w:w="103" w:type="dxa"/>
            </w:tcMar>
          </w:tcPr>
          <w:p w:rsidR="00A201F2" w:rsidRPr="00861703" w:rsidRDefault="00A201F2" w:rsidP="00313084">
            <w:pPr>
              <w:ind w:hanging="6"/>
              <w:rPr>
                <w:rFonts w:cs="Arial"/>
                <w:iCs/>
                <w:color w:val="000000"/>
              </w:rPr>
            </w:pPr>
            <w:proofErr w:type="spellStart"/>
            <w:r w:rsidRPr="00861703">
              <w:rPr>
                <w:rFonts w:cs="Arial"/>
                <w:color w:val="000000"/>
              </w:rPr>
              <w:t>AdG</w:t>
            </w:r>
            <w:proofErr w:type="spellEnd"/>
            <w:r w:rsidRPr="00861703">
              <w:rPr>
                <w:rFonts w:cs="Arial"/>
                <w:color w:val="000000"/>
              </w:rPr>
              <w:t xml:space="preserve"> del P</w:t>
            </w:r>
            <w:r w:rsidR="005E1C81" w:rsidRPr="00861703">
              <w:rPr>
                <w:rFonts w:cs="Arial"/>
                <w:color w:val="000000"/>
              </w:rPr>
              <w:t>.</w:t>
            </w:r>
            <w:r w:rsidRPr="00861703">
              <w:rPr>
                <w:rFonts w:cs="Arial"/>
                <w:color w:val="000000"/>
              </w:rPr>
              <w:t>R</w:t>
            </w:r>
            <w:r w:rsidR="005E1C81" w:rsidRPr="00861703">
              <w:rPr>
                <w:rFonts w:cs="Arial"/>
                <w:color w:val="000000"/>
              </w:rPr>
              <w:t>.</w:t>
            </w:r>
            <w:r w:rsidRPr="00861703">
              <w:rPr>
                <w:rFonts w:cs="Arial"/>
                <w:color w:val="000000"/>
              </w:rPr>
              <w:t xml:space="preserve"> </w:t>
            </w:r>
            <w:r w:rsidR="00313084" w:rsidRPr="00861703">
              <w:rPr>
                <w:rFonts w:cs="Arial"/>
                <w:color w:val="000000"/>
              </w:rPr>
              <w:t>PUGLIA</w:t>
            </w:r>
            <w:r w:rsidRPr="00861703">
              <w:rPr>
                <w:rFonts w:cs="Arial"/>
                <w:color w:val="000000"/>
              </w:rPr>
              <w:t xml:space="preserve"> 2021-2027</w:t>
            </w:r>
          </w:p>
        </w:tc>
      </w:tr>
      <w:tr w:rsidR="00A201F2" w:rsidRPr="00861703" w:rsidTr="00E553CA">
        <w:tc>
          <w:tcPr>
            <w:tcW w:w="4393" w:type="dxa"/>
            <w:shd w:val="clear" w:color="auto" w:fill="auto"/>
            <w:tcMar>
              <w:left w:w="103" w:type="dxa"/>
            </w:tcMar>
          </w:tcPr>
          <w:p w:rsidR="00A201F2" w:rsidRPr="00861703" w:rsidRDefault="00A201F2" w:rsidP="00E553CA">
            <w:pPr>
              <w:ind w:hanging="6"/>
              <w:rPr>
                <w:rFonts w:cs="Arial"/>
                <w:iCs/>
                <w:color w:val="000000"/>
              </w:rPr>
            </w:pPr>
            <w:r w:rsidRPr="00861703">
              <w:rPr>
                <w:rFonts w:cs="Arial"/>
                <w:iCs/>
                <w:color w:val="000000"/>
              </w:rPr>
              <w:t>Numero del codice comune d'identificazione (CCI) del programma:</w:t>
            </w:r>
          </w:p>
        </w:tc>
        <w:tc>
          <w:tcPr>
            <w:tcW w:w="4889" w:type="dxa"/>
            <w:shd w:val="clear" w:color="auto" w:fill="auto"/>
            <w:tcMar>
              <w:left w:w="103" w:type="dxa"/>
            </w:tcMar>
          </w:tcPr>
          <w:p w:rsidR="00A201F2" w:rsidRPr="00861703" w:rsidRDefault="00A201F2" w:rsidP="00E553CA">
            <w:pPr>
              <w:ind w:hanging="6"/>
              <w:rPr>
                <w:rFonts w:cs="Arial"/>
                <w:color w:val="000000"/>
              </w:rPr>
            </w:pPr>
            <w:r w:rsidRPr="00861703">
              <w:rPr>
                <w:rFonts w:cs="Arial"/>
                <w:color w:val="000000"/>
              </w:rPr>
              <w:t xml:space="preserve"> </w:t>
            </w:r>
            <w:r w:rsidRPr="00861703">
              <w:rPr>
                <w:szCs w:val="20"/>
              </w:rPr>
              <w:t>2021IT16FFPR002</w:t>
            </w:r>
          </w:p>
        </w:tc>
      </w:tr>
      <w:tr w:rsidR="00A201F2" w:rsidRPr="00861703" w:rsidTr="00E553CA">
        <w:tc>
          <w:tcPr>
            <w:tcW w:w="4393" w:type="dxa"/>
            <w:shd w:val="clear" w:color="auto" w:fill="auto"/>
            <w:tcMar>
              <w:left w:w="103" w:type="dxa"/>
            </w:tcMar>
          </w:tcPr>
          <w:p w:rsidR="00A201F2" w:rsidRPr="00861703" w:rsidRDefault="00A201F2" w:rsidP="00E553CA">
            <w:pPr>
              <w:ind w:hanging="6"/>
              <w:rPr>
                <w:rFonts w:cs="Arial"/>
                <w:color w:val="000000"/>
              </w:rPr>
            </w:pPr>
            <w:r w:rsidRPr="00861703">
              <w:rPr>
                <w:rFonts w:cs="Arial"/>
                <w:iCs/>
                <w:color w:val="000000"/>
              </w:rPr>
              <w:lastRenderedPageBreak/>
              <w:t>Titolo del programma correlato:</w:t>
            </w:r>
          </w:p>
        </w:tc>
        <w:tc>
          <w:tcPr>
            <w:tcW w:w="4889" w:type="dxa"/>
            <w:shd w:val="clear" w:color="auto" w:fill="auto"/>
            <w:tcMar>
              <w:left w:w="103" w:type="dxa"/>
            </w:tcMar>
          </w:tcPr>
          <w:p w:rsidR="00A201F2" w:rsidRPr="00861703" w:rsidRDefault="00A201F2" w:rsidP="00313084">
            <w:pPr>
              <w:ind w:hanging="6"/>
              <w:rPr>
                <w:rFonts w:cs="Arial"/>
                <w:color w:val="000000"/>
              </w:rPr>
            </w:pPr>
            <w:r w:rsidRPr="00861703">
              <w:rPr>
                <w:rFonts w:cs="Arial"/>
                <w:color w:val="000000"/>
              </w:rPr>
              <w:t>P.R. Puglia 2021-2027</w:t>
            </w:r>
          </w:p>
        </w:tc>
      </w:tr>
      <w:tr w:rsidR="00A201F2" w:rsidRPr="00861703" w:rsidTr="00E553CA">
        <w:tc>
          <w:tcPr>
            <w:tcW w:w="4393" w:type="dxa"/>
            <w:shd w:val="clear" w:color="auto" w:fill="auto"/>
            <w:tcMar>
              <w:left w:w="103" w:type="dxa"/>
            </w:tcMar>
          </w:tcPr>
          <w:p w:rsidR="00A201F2" w:rsidRPr="00861703" w:rsidRDefault="00A201F2" w:rsidP="00E553CA">
            <w:pPr>
              <w:ind w:hanging="6"/>
              <w:rPr>
                <w:rFonts w:cs="Arial"/>
                <w:iCs/>
                <w:color w:val="000000"/>
              </w:rPr>
            </w:pPr>
            <w:r w:rsidRPr="00861703">
              <w:rPr>
                <w:rFonts w:cs="Arial"/>
                <w:iCs/>
                <w:color w:val="000000"/>
              </w:rPr>
              <w:t>Sezione pertinente del programma facente riferimento allo strumento finanziario:</w:t>
            </w:r>
          </w:p>
        </w:tc>
        <w:tc>
          <w:tcPr>
            <w:tcW w:w="4889" w:type="dxa"/>
            <w:shd w:val="clear" w:color="auto" w:fill="auto"/>
            <w:tcMar>
              <w:left w:w="103" w:type="dxa"/>
            </w:tcMar>
          </w:tcPr>
          <w:p w:rsidR="00A201F2" w:rsidRPr="00861703" w:rsidRDefault="00313084" w:rsidP="00E553CA">
            <w:pPr>
              <w:ind w:hanging="6"/>
            </w:pPr>
            <w:r w:rsidRPr="00861703">
              <w:rPr>
                <w:rFonts w:cs="Arial"/>
                <w:color w:val="000000"/>
              </w:rPr>
              <w:t xml:space="preserve">P.R. PUGLIA 2021-2027 </w:t>
            </w:r>
            <w:r w:rsidR="00A201F2" w:rsidRPr="00861703">
              <w:rPr>
                <w:rFonts w:cs="Calibri"/>
              </w:rPr>
              <w:t>Azione 1.11 Interventi di accesso al credito e finanzia innovativa</w:t>
            </w:r>
          </w:p>
        </w:tc>
      </w:tr>
      <w:tr w:rsidR="00A201F2" w:rsidRPr="00861703" w:rsidTr="00E553CA">
        <w:tc>
          <w:tcPr>
            <w:tcW w:w="4393" w:type="dxa"/>
            <w:shd w:val="clear" w:color="auto" w:fill="auto"/>
            <w:tcMar>
              <w:left w:w="103" w:type="dxa"/>
            </w:tcMar>
          </w:tcPr>
          <w:p w:rsidR="00A201F2" w:rsidRPr="00861703" w:rsidRDefault="00A201F2" w:rsidP="00E553CA">
            <w:pPr>
              <w:ind w:hanging="6"/>
              <w:rPr>
                <w:rFonts w:cs="Arial"/>
                <w:iCs/>
                <w:color w:val="000000"/>
              </w:rPr>
            </w:pPr>
            <w:r w:rsidRPr="00861703">
              <w:rPr>
                <w:rFonts w:cs="Arial"/>
                <w:iCs/>
                <w:color w:val="000000"/>
              </w:rPr>
              <w:t>Nome del Fondo SIE:</w:t>
            </w:r>
          </w:p>
        </w:tc>
        <w:tc>
          <w:tcPr>
            <w:tcW w:w="4889" w:type="dxa"/>
            <w:shd w:val="clear" w:color="auto" w:fill="auto"/>
            <w:tcMar>
              <w:left w:w="103" w:type="dxa"/>
            </w:tcMar>
          </w:tcPr>
          <w:p w:rsidR="00A201F2" w:rsidRPr="00861703" w:rsidRDefault="00A201F2" w:rsidP="00E553CA">
            <w:pPr>
              <w:ind w:hanging="6"/>
              <w:rPr>
                <w:rFonts w:cs="Arial"/>
                <w:color w:val="000000"/>
              </w:rPr>
            </w:pPr>
            <w:r w:rsidRPr="00861703">
              <w:rPr>
                <w:rFonts w:cs="Arial"/>
                <w:color w:val="000000"/>
              </w:rPr>
              <w:t>Fondo Europeo di Sviluppo Regionale</w:t>
            </w:r>
          </w:p>
        </w:tc>
      </w:tr>
      <w:tr w:rsidR="00A201F2" w:rsidRPr="00861703" w:rsidTr="00E553CA">
        <w:tc>
          <w:tcPr>
            <w:tcW w:w="4393" w:type="dxa"/>
            <w:shd w:val="clear" w:color="auto" w:fill="auto"/>
            <w:tcMar>
              <w:left w:w="103" w:type="dxa"/>
            </w:tcMar>
          </w:tcPr>
          <w:p w:rsidR="00A201F2" w:rsidRPr="00861703" w:rsidRDefault="00A201F2" w:rsidP="00E553CA">
            <w:pPr>
              <w:ind w:hanging="6"/>
              <w:rPr>
                <w:rFonts w:cs="Arial"/>
                <w:iCs/>
                <w:color w:val="000000"/>
              </w:rPr>
            </w:pPr>
            <w:r w:rsidRPr="00861703">
              <w:rPr>
                <w:rFonts w:cs="Arial"/>
                <w:iCs/>
                <w:color w:val="000000"/>
              </w:rPr>
              <w:t>Identificazione dell'asse prioritario:</w:t>
            </w:r>
          </w:p>
        </w:tc>
        <w:tc>
          <w:tcPr>
            <w:tcW w:w="4889" w:type="dxa"/>
            <w:shd w:val="clear" w:color="auto" w:fill="auto"/>
            <w:tcMar>
              <w:left w:w="103" w:type="dxa"/>
            </w:tcMar>
          </w:tcPr>
          <w:p w:rsidR="00A201F2" w:rsidRPr="00861703" w:rsidRDefault="00694826" w:rsidP="00E553CA">
            <w:pPr>
              <w:ind w:hanging="6"/>
              <w:jc w:val="both"/>
            </w:pPr>
            <w:r w:rsidRPr="00CA75EA">
              <w:rPr>
                <w:rFonts w:cstheme="minorHAnsi"/>
                <w:sz w:val="20"/>
                <w:szCs w:val="20"/>
              </w:rPr>
              <w:t>PR FESR Puglia 2021-2027 Asse prioritario I - Competitività e Innovazione,</w:t>
            </w:r>
            <w:r>
              <w:rPr>
                <w:rFonts w:cstheme="minorHAnsi"/>
                <w:sz w:val="20"/>
                <w:szCs w:val="20"/>
              </w:rPr>
              <w:t xml:space="preserve"> </w:t>
            </w:r>
            <w:r w:rsidR="00A201F2" w:rsidRPr="00861703">
              <w:t>2.1.1.1. Obiettivo specifico: RSO1.3. Rafforzare la crescita sostenibile e la competitività delle PMI e la creazione di posti di lavoro nelle PMI, anche grazie agli investimenti produttivi (FESR)</w:t>
            </w:r>
          </w:p>
        </w:tc>
      </w:tr>
      <w:tr w:rsidR="00A201F2" w:rsidRPr="00861703" w:rsidTr="00E553CA">
        <w:tc>
          <w:tcPr>
            <w:tcW w:w="4393" w:type="dxa"/>
            <w:shd w:val="clear" w:color="auto" w:fill="auto"/>
            <w:tcMar>
              <w:left w:w="103" w:type="dxa"/>
            </w:tcMar>
          </w:tcPr>
          <w:p w:rsidR="00A201F2" w:rsidRPr="00861703" w:rsidRDefault="00A201F2" w:rsidP="00E553CA">
            <w:pPr>
              <w:ind w:hanging="6"/>
              <w:rPr>
                <w:rFonts w:cs="Arial"/>
                <w:iCs/>
                <w:color w:val="000000"/>
              </w:rPr>
            </w:pPr>
            <w:r w:rsidRPr="00861703">
              <w:rPr>
                <w:rFonts w:cs="Arial"/>
                <w:iCs/>
                <w:color w:val="000000"/>
              </w:rPr>
              <w:t>Regioni in cui è attuato lo strumento finanziario (livello NUTS o altro):</w:t>
            </w:r>
          </w:p>
        </w:tc>
        <w:tc>
          <w:tcPr>
            <w:tcW w:w="4889" w:type="dxa"/>
            <w:shd w:val="clear" w:color="auto" w:fill="auto"/>
            <w:tcMar>
              <w:left w:w="103" w:type="dxa"/>
            </w:tcMar>
          </w:tcPr>
          <w:p w:rsidR="00A201F2" w:rsidRPr="00861703" w:rsidRDefault="00A201F2" w:rsidP="00E553CA">
            <w:pPr>
              <w:ind w:hanging="6"/>
              <w:rPr>
                <w:rFonts w:cs="Arial"/>
                <w:color w:val="000000"/>
              </w:rPr>
            </w:pPr>
            <w:r w:rsidRPr="00861703">
              <w:rPr>
                <w:rFonts w:cs="Arial"/>
                <w:color w:val="000000"/>
              </w:rPr>
              <w:t>ITF4-Puglia</w:t>
            </w:r>
          </w:p>
        </w:tc>
      </w:tr>
      <w:tr w:rsidR="00A201F2" w:rsidRPr="00861703" w:rsidTr="00E553CA">
        <w:tc>
          <w:tcPr>
            <w:tcW w:w="4393" w:type="dxa"/>
            <w:shd w:val="clear" w:color="auto" w:fill="auto"/>
            <w:tcMar>
              <w:left w:w="103" w:type="dxa"/>
            </w:tcMar>
          </w:tcPr>
          <w:p w:rsidR="00A201F2" w:rsidRPr="00861703" w:rsidRDefault="00A201F2" w:rsidP="00E553CA">
            <w:pPr>
              <w:ind w:hanging="6"/>
              <w:rPr>
                <w:rFonts w:cs="Arial"/>
                <w:color w:val="000000"/>
              </w:rPr>
            </w:pPr>
            <w:r w:rsidRPr="00861703">
              <w:rPr>
                <w:rFonts w:cs="Arial"/>
                <w:iCs/>
                <w:color w:val="000000"/>
              </w:rPr>
              <w:t>Importo stanziato dall'autorità di gestione per l’intero strumento finanziario:</w:t>
            </w:r>
          </w:p>
        </w:tc>
        <w:tc>
          <w:tcPr>
            <w:tcW w:w="4889" w:type="dxa"/>
            <w:shd w:val="clear" w:color="auto" w:fill="auto"/>
            <w:tcMar>
              <w:left w:w="103" w:type="dxa"/>
            </w:tcMar>
          </w:tcPr>
          <w:p w:rsidR="00A201F2" w:rsidRPr="00861703" w:rsidRDefault="006C7046" w:rsidP="00E553CA">
            <w:pPr>
              <w:ind w:hanging="6"/>
            </w:pPr>
            <w:r>
              <w:t>_______________</w:t>
            </w:r>
          </w:p>
        </w:tc>
      </w:tr>
      <w:tr w:rsidR="00A201F2" w:rsidRPr="00861703" w:rsidTr="00E553CA">
        <w:tc>
          <w:tcPr>
            <w:tcW w:w="4393" w:type="dxa"/>
            <w:shd w:val="clear" w:color="auto" w:fill="auto"/>
            <w:tcMar>
              <w:left w:w="103" w:type="dxa"/>
            </w:tcMar>
          </w:tcPr>
          <w:p w:rsidR="00A201F2" w:rsidRPr="00861703" w:rsidRDefault="00A201F2" w:rsidP="00E553CA">
            <w:pPr>
              <w:ind w:hanging="6"/>
              <w:rPr>
                <w:rFonts w:cs="Arial"/>
                <w:iCs/>
                <w:color w:val="000000"/>
              </w:rPr>
            </w:pPr>
            <w:r w:rsidRPr="00861703">
              <w:rPr>
                <w:rFonts w:cs="Arial"/>
                <w:iCs/>
                <w:color w:val="000000"/>
              </w:rPr>
              <w:t>Importo proveniente dai fondi SIE:</w:t>
            </w:r>
          </w:p>
        </w:tc>
        <w:tc>
          <w:tcPr>
            <w:tcW w:w="4889" w:type="dxa"/>
            <w:shd w:val="clear" w:color="auto" w:fill="auto"/>
            <w:tcMar>
              <w:left w:w="103" w:type="dxa"/>
            </w:tcMar>
          </w:tcPr>
          <w:p w:rsidR="00A201F2" w:rsidRPr="00861703" w:rsidRDefault="006C7046" w:rsidP="006C7046">
            <w:pPr>
              <w:ind w:hanging="6"/>
            </w:pPr>
            <w:r>
              <w:t>_______________</w:t>
            </w:r>
          </w:p>
        </w:tc>
      </w:tr>
      <w:tr w:rsidR="00A201F2" w:rsidRPr="00861703" w:rsidTr="00E553CA">
        <w:tc>
          <w:tcPr>
            <w:tcW w:w="4393" w:type="dxa"/>
            <w:shd w:val="clear" w:color="auto" w:fill="auto"/>
            <w:tcMar>
              <w:left w:w="103" w:type="dxa"/>
            </w:tcMar>
          </w:tcPr>
          <w:p w:rsidR="00A201F2" w:rsidRPr="00861703" w:rsidRDefault="00A201F2" w:rsidP="00E553CA">
            <w:pPr>
              <w:ind w:hanging="6"/>
              <w:rPr>
                <w:rFonts w:cs="Arial"/>
                <w:iCs/>
                <w:color w:val="000000"/>
              </w:rPr>
            </w:pPr>
            <w:r w:rsidRPr="00861703">
              <w:rPr>
                <w:rFonts w:cs="Arial"/>
                <w:iCs/>
                <w:color w:val="000000"/>
              </w:rPr>
              <w:t>Importo proveniente da fonti nazionali pubbliche (contributo pubblico del programma):</w:t>
            </w:r>
          </w:p>
        </w:tc>
        <w:tc>
          <w:tcPr>
            <w:tcW w:w="4889" w:type="dxa"/>
            <w:shd w:val="clear" w:color="auto" w:fill="auto"/>
            <w:tcMar>
              <w:left w:w="103" w:type="dxa"/>
            </w:tcMar>
          </w:tcPr>
          <w:p w:rsidR="00A201F2" w:rsidRPr="00861703" w:rsidRDefault="006C7046" w:rsidP="006C7046">
            <w:pPr>
              <w:ind w:hanging="6"/>
            </w:pPr>
            <w:r>
              <w:t>_______________</w:t>
            </w:r>
          </w:p>
        </w:tc>
      </w:tr>
      <w:tr w:rsidR="00A201F2" w:rsidRPr="00861703" w:rsidTr="00E553CA">
        <w:tc>
          <w:tcPr>
            <w:tcW w:w="4393" w:type="dxa"/>
            <w:shd w:val="clear" w:color="auto" w:fill="auto"/>
            <w:tcMar>
              <w:left w:w="103" w:type="dxa"/>
            </w:tcMar>
          </w:tcPr>
          <w:p w:rsidR="00A201F2" w:rsidRPr="00861703" w:rsidRDefault="00A201F2" w:rsidP="00E553CA">
            <w:pPr>
              <w:ind w:hanging="6"/>
              <w:rPr>
                <w:rFonts w:cs="Arial"/>
                <w:iCs/>
                <w:color w:val="000000"/>
              </w:rPr>
            </w:pPr>
            <w:r w:rsidRPr="00861703">
              <w:rPr>
                <w:rFonts w:cs="Arial"/>
                <w:iCs/>
                <w:color w:val="000000"/>
              </w:rPr>
              <w:t>Importo proveniente da fonti nazionali private (contributo privato del programma):</w:t>
            </w:r>
          </w:p>
        </w:tc>
        <w:tc>
          <w:tcPr>
            <w:tcW w:w="4889" w:type="dxa"/>
            <w:shd w:val="clear" w:color="auto" w:fill="auto"/>
            <w:tcMar>
              <w:left w:w="103" w:type="dxa"/>
            </w:tcMar>
          </w:tcPr>
          <w:p w:rsidR="00A201F2" w:rsidRPr="00861703" w:rsidRDefault="00A201F2" w:rsidP="00E553CA">
            <w:pPr>
              <w:ind w:hanging="6"/>
              <w:rPr>
                <w:rFonts w:cs="Arial"/>
                <w:color w:val="000000"/>
              </w:rPr>
            </w:pPr>
            <w:r w:rsidRPr="00861703">
              <w:rPr>
                <w:rFonts w:cs="Arial"/>
                <w:color w:val="000000"/>
              </w:rPr>
              <w:t>0,00 Euro</w:t>
            </w:r>
          </w:p>
        </w:tc>
      </w:tr>
      <w:tr w:rsidR="00A201F2" w:rsidRPr="00861703" w:rsidTr="00E553CA">
        <w:tc>
          <w:tcPr>
            <w:tcW w:w="4393" w:type="dxa"/>
            <w:shd w:val="clear" w:color="auto" w:fill="auto"/>
            <w:tcMar>
              <w:left w:w="103" w:type="dxa"/>
            </w:tcMar>
          </w:tcPr>
          <w:p w:rsidR="00A201F2" w:rsidRPr="00861703" w:rsidRDefault="00A201F2" w:rsidP="00E553CA">
            <w:pPr>
              <w:ind w:hanging="6"/>
              <w:rPr>
                <w:rFonts w:cs="Arial"/>
                <w:iCs/>
                <w:color w:val="000000"/>
                <w:highlight w:val="yellow"/>
              </w:rPr>
            </w:pPr>
            <w:r w:rsidRPr="00861703">
              <w:rPr>
                <w:rFonts w:cs="Arial"/>
                <w:iCs/>
                <w:color w:val="000000"/>
              </w:rPr>
              <w:t>Importo proveniente da fonti nazionali pubbliche e private al di fuori del contributo al programma:</w:t>
            </w:r>
          </w:p>
        </w:tc>
        <w:tc>
          <w:tcPr>
            <w:tcW w:w="4889" w:type="dxa"/>
            <w:shd w:val="clear" w:color="auto" w:fill="auto"/>
            <w:tcMar>
              <w:left w:w="103" w:type="dxa"/>
            </w:tcMar>
          </w:tcPr>
          <w:p w:rsidR="00A201F2" w:rsidRPr="00861703" w:rsidRDefault="00A201F2" w:rsidP="00E553CA">
            <w:pPr>
              <w:ind w:hanging="6"/>
              <w:rPr>
                <w:rFonts w:cs="Arial"/>
                <w:color w:val="000000"/>
              </w:rPr>
            </w:pPr>
            <w:r w:rsidRPr="00861703">
              <w:rPr>
                <w:rFonts w:cs="Arial"/>
                <w:color w:val="000000"/>
              </w:rPr>
              <w:t>0,00 Euro</w:t>
            </w:r>
          </w:p>
        </w:tc>
      </w:tr>
      <w:tr w:rsidR="00A201F2" w:rsidRPr="00861703" w:rsidTr="00E553CA">
        <w:tc>
          <w:tcPr>
            <w:tcW w:w="4393" w:type="dxa"/>
            <w:shd w:val="clear" w:color="auto" w:fill="auto"/>
            <w:tcMar>
              <w:left w:w="103" w:type="dxa"/>
            </w:tcMar>
          </w:tcPr>
          <w:p w:rsidR="00A201F2" w:rsidRPr="00861703" w:rsidRDefault="00A201F2" w:rsidP="00E553CA">
            <w:pPr>
              <w:ind w:hanging="6"/>
              <w:rPr>
                <w:rFonts w:cs="Arial"/>
                <w:iCs/>
                <w:color w:val="000000"/>
              </w:rPr>
            </w:pPr>
            <w:r w:rsidRPr="00861703">
              <w:rPr>
                <w:rFonts w:cs="Arial"/>
                <w:iCs/>
                <w:color w:val="000000"/>
              </w:rPr>
              <w:t>Importo del Fondo di cui al presente Accordo di finanziamento, quale quota dello strumento totale:</w:t>
            </w:r>
          </w:p>
        </w:tc>
        <w:tc>
          <w:tcPr>
            <w:tcW w:w="4889" w:type="dxa"/>
            <w:shd w:val="clear" w:color="auto" w:fill="auto"/>
            <w:tcMar>
              <w:left w:w="103" w:type="dxa"/>
            </w:tcMar>
          </w:tcPr>
          <w:p w:rsidR="00A201F2" w:rsidRPr="00861703" w:rsidRDefault="00A201F2" w:rsidP="00E553CA">
            <w:pPr>
              <w:ind w:hanging="6"/>
              <w:rPr>
                <w:rFonts w:cs="Arial"/>
                <w:color w:val="000000"/>
              </w:rPr>
            </w:pPr>
            <w:r w:rsidRPr="00861703">
              <w:rPr>
                <w:rFonts w:cs="Arial"/>
                <w:color w:val="000000"/>
              </w:rPr>
              <w:t>.Euro</w:t>
            </w:r>
          </w:p>
        </w:tc>
      </w:tr>
      <w:tr w:rsidR="00A201F2" w:rsidRPr="00861703" w:rsidTr="00E553CA">
        <w:tc>
          <w:tcPr>
            <w:tcW w:w="4393" w:type="dxa"/>
            <w:shd w:val="clear" w:color="auto" w:fill="auto"/>
            <w:tcMar>
              <w:left w:w="103" w:type="dxa"/>
            </w:tcMar>
          </w:tcPr>
          <w:p w:rsidR="00A201F2" w:rsidRPr="00861703" w:rsidRDefault="00A201F2" w:rsidP="00E553CA">
            <w:pPr>
              <w:ind w:hanging="6"/>
              <w:rPr>
                <w:rFonts w:cs="Arial"/>
                <w:iCs/>
                <w:color w:val="000000"/>
              </w:rPr>
            </w:pPr>
            <w:r w:rsidRPr="00861703">
              <w:rPr>
                <w:rFonts w:cs="Arial"/>
                <w:iCs/>
                <w:color w:val="000000"/>
              </w:rPr>
              <w:t>Data d'inizio prevista dello strumento finanziario:</w:t>
            </w:r>
          </w:p>
        </w:tc>
        <w:tc>
          <w:tcPr>
            <w:tcW w:w="4889" w:type="dxa"/>
            <w:shd w:val="clear" w:color="auto" w:fill="auto"/>
            <w:tcMar>
              <w:left w:w="103" w:type="dxa"/>
            </w:tcMar>
          </w:tcPr>
          <w:p w:rsidR="00A201F2" w:rsidRPr="00861703" w:rsidRDefault="006C7046" w:rsidP="00E553CA">
            <w:pPr>
              <w:ind w:hanging="6"/>
            </w:pPr>
            <w:r>
              <w:t>_______________</w:t>
            </w:r>
          </w:p>
        </w:tc>
      </w:tr>
      <w:tr w:rsidR="00A201F2" w:rsidRPr="00861703" w:rsidTr="00E553CA">
        <w:tc>
          <w:tcPr>
            <w:tcW w:w="4393" w:type="dxa"/>
            <w:shd w:val="clear" w:color="auto" w:fill="auto"/>
            <w:tcMar>
              <w:left w:w="103" w:type="dxa"/>
            </w:tcMar>
          </w:tcPr>
          <w:p w:rsidR="00A201F2" w:rsidRPr="00861703" w:rsidRDefault="00A201F2" w:rsidP="00E553CA">
            <w:pPr>
              <w:ind w:hanging="6"/>
              <w:rPr>
                <w:rFonts w:cs="Arial"/>
                <w:iCs/>
                <w:color w:val="000000"/>
              </w:rPr>
            </w:pPr>
            <w:r w:rsidRPr="00861703">
              <w:rPr>
                <w:rFonts w:cs="Arial"/>
                <w:iCs/>
                <w:color w:val="000000"/>
              </w:rPr>
              <w:t>Data di completamento prevista dello strumento finanziario:</w:t>
            </w:r>
          </w:p>
        </w:tc>
        <w:tc>
          <w:tcPr>
            <w:tcW w:w="4889" w:type="dxa"/>
            <w:shd w:val="clear" w:color="auto" w:fill="auto"/>
            <w:tcMar>
              <w:left w:w="103" w:type="dxa"/>
            </w:tcMar>
          </w:tcPr>
          <w:p w:rsidR="00A201F2" w:rsidRPr="00861703" w:rsidRDefault="00A201F2" w:rsidP="00E553CA">
            <w:pPr>
              <w:ind w:hanging="6"/>
              <w:rPr>
                <w:rFonts w:cs="Arial"/>
                <w:color w:val="000000"/>
              </w:rPr>
            </w:pPr>
            <w:r w:rsidRPr="00861703">
              <w:rPr>
                <w:rFonts w:cs="Arial"/>
                <w:color w:val="000000"/>
              </w:rPr>
              <w:t xml:space="preserve"> 31/12/2029</w:t>
            </w:r>
          </w:p>
        </w:tc>
      </w:tr>
      <w:tr w:rsidR="00A201F2" w:rsidRPr="00861703" w:rsidTr="00E553CA">
        <w:tc>
          <w:tcPr>
            <w:tcW w:w="4393" w:type="dxa"/>
            <w:shd w:val="clear" w:color="auto" w:fill="auto"/>
            <w:tcMar>
              <w:left w:w="103" w:type="dxa"/>
            </w:tcMar>
          </w:tcPr>
          <w:p w:rsidR="00A201F2" w:rsidRPr="00861703" w:rsidRDefault="00A201F2" w:rsidP="00E553CA">
            <w:pPr>
              <w:ind w:hanging="6"/>
              <w:rPr>
                <w:rFonts w:cs="Arial"/>
                <w:iCs/>
                <w:color w:val="000000"/>
              </w:rPr>
            </w:pPr>
            <w:r w:rsidRPr="00861703">
              <w:rPr>
                <w:rFonts w:cs="Arial"/>
                <w:iCs/>
                <w:color w:val="000000"/>
              </w:rPr>
              <w:t>Recapiti delle persone di contatto per le comunicazioni tra le parti:</w:t>
            </w:r>
          </w:p>
        </w:tc>
        <w:tc>
          <w:tcPr>
            <w:tcW w:w="4889" w:type="dxa"/>
            <w:shd w:val="clear" w:color="auto" w:fill="auto"/>
            <w:tcMar>
              <w:left w:w="103" w:type="dxa"/>
            </w:tcMar>
          </w:tcPr>
          <w:p w:rsidR="00A201F2" w:rsidRPr="00861703" w:rsidRDefault="006C7046" w:rsidP="00E553CA">
            <w:pPr>
              <w:ind w:hanging="6"/>
              <w:rPr>
                <w:rFonts w:cs="Arial"/>
                <w:iCs/>
                <w:color w:val="000000"/>
              </w:rPr>
            </w:pPr>
            <w:r>
              <w:t>_______________</w:t>
            </w:r>
          </w:p>
        </w:tc>
      </w:tr>
      <w:tr w:rsidR="00A201F2" w:rsidRPr="00861703" w:rsidTr="00E553CA">
        <w:tc>
          <w:tcPr>
            <w:tcW w:w="4393" w:type="dxa"/>
            <w:shd w:val="clear" w:color="auto" w:fill="auto"/>
            <w:tcMar>
              <w:left w:w="103" w:type="dxa"/>
            </w:tcMar>
          </w:tcPr>
          <w:p w:rsidR="00A201F2" w:rsidRPr="00861703" w:rsidRDefault="00A201F2" w:rsidP="00E553CA">
            <w:pPr>
              <w:ind w:hanging="6"/>
              <w:rPr>
                <w:rFonts w:cs="Arial"/>
                <w:color w:val="000000"/>
              </w:rPr>
            </w:pPr>
            <w:r w:rsidRPr="00861703">
              <w:rPr>
                <w:rFonts w:cs="Arial"/>
                <w:color w:val="000000"/>
              </w:rPr>
              <w:t xml:space="preserve">Per la Regione Puglia: </w:t>
            </w:r>
          </w:p>
        </w:tc>
        <w:tc>
          <w:tcPr>
            <w:tcW w:w="4889" w:type="dxa"/>
            <w:shd w:val="clear" w:color="auto" w:fill="auto"/>
            <w:tcMar>
              <w:left w:w="103" w:type="dxa"/>
            </w:tcMar>
          </w:tcPr>
          <w:p w:rsidR="00A201F2" w:rsidRPr="00861703" w:rsidRDefault="00A201F2" w:rsidP="001F2263">
            <w:pPr>
              <w:ind w:left="40"/>
              <w:rPr>
                <w:rFonts w:cs="Arial"/>
                <w:color w:val="000000"/>
              </w:rPr>
            </w:pPr>
            <w:r w:rsidRPr="00861703">
              <w:rPr>
                <w:rFonts w:cs="Arial"/>
                <w:color w:val="000000"/>
              </w:rPr>
              <w:t>Dipartimento Sviluppo Economico,</w:t>
            </w:r>
          </w:p>
          <w:p w:rsidR="00A201F2" w:rsidRPr="00861703" w:rsidRDefault="00A201F2" w:rsidP="001F2263">
            <w:pPr>
              <w:ind w:left="40"/>
              <w:rPr>
                <w:rFonts w:cs="Arial"/>
                <w:color w:val="000000"/>
              </w:rPr>
            </w:pPr>
            <w:r w:rsidRPr="00861703">
              <w:rPr>
                <w:rFonts w:cs="Arial"/>
                <w:color w:val="000000"/>
              </w:rPr>
              <w:t xml:space="preserve">C.so </w:t>
            </w:r>
            <w:proofErr w:type="spellStart"/>
            <w:r w:rsidRPr="00861703">
              <w:rPr>
                <w:rFonts w:cs="Arial"/>
                <w:color w:val="000000"/>
              </w:rPr>
              <w:t>Sonnino</w:t>
            </w:r>
            <w:proofErr w:type="spellEnd"/>
            <w:r w:rsidRPr="00861703">
              <w:rPr>
                <w:rFonts w:cs="Arial"/>
                <w:color w:val="000000"/>
              </w:rPr>
              <w:t>, 177 – Bari</w:t>
            </w:r>
          </w:p>
          <w:p w:rsidR="00A201F2" w:rsidRDefault="00383F10" w:rsidP="00853484">
            <w:pPr>
              <w:ind w:left="40"/>
              <w:rPr>
                <w:rFonts w:cs="Arial"/>
              </w:rPr>
            </w:pPr>
            <w:hyperlink r:id="rId9" w:history="1">
              <w:r w:rsidR="006C7046" w:rsidRPr="00216F58">
                <w:rPr>
                  <w:rStyle w:val="Collegamentoipertestuale"/>
                  <w:rFonts w:cs="Arial"/>
                </w:rPr>
                <w:t>competitivita.regione@pec.rupar.puglia.it</w:t>
              </w:r>
            </w:hyperlink>
          </w:p>
          <w:p w:rsidR="006C7046" w:rsidRPr="00861703" w:rsidRDefault="00383F10" w:rsidP="006C7046">
            <w:pPr>
              <w:ind w:left="40"/>
              <w:rPr>
                <w:rFonts w:cs="Arial"/>
              </w:rPr>
            </w:pPr>
            <w:hyperlink r:id="rId10" w:history="1">
              <w:r w:rsidR="006C7046" w:rsidRPr="00216F58">
                <w:rPr>
                  <w:rStyle w:val="Collegamentoipertestuale"/>
                  <w:rFonts w:cs="Arial"/>
                </w:rPr>
                <w:t>accessoalcredito@pec.rupar.puglia.it</w:t>
              </w:r>
            </w:hyperlink>
            <w:r w:rsidR="006C7046">
              <w:rPr>
                <w:rFonts w:cs="Arial"/>
              </w:rPr>
              <w:t xml:space="preserve"> </w:t>
            </w:r>
          </w:p>
        </w:tc>
      </w:tr>
      <w:tr w:rsidR="00A201F2" w:rsidRPr="00861703" w:rsidTr="00E553CA">
        <w:tc>
          <w:tcPr>
            <w:tcW w:w="4393" w:type="dxa"/>
            <w:shd w:val="clear" w:color="auto" w:fill="auto"/>
            <w:tcMar>
              <w:left w:w="103" w:type="dxa"/>
            </w:tcMar>
          </w:tcPr>
          <w:p w:rsidR="00A201F2" w:rsidRPr="00861703" w:rsidRDefault="00A201F2" w:rsidP="00E553CA">
            <w:pPr>
              <w:ind w:hanging="6"/>
            </w:pPr>
            <w:r w:rsidRPr="00861703">
              <w:rPr>
                <w:rFonts w:cs="Arial"/>
                <w:color w:val="000000"/>
              </w:rPr>
              <w:t>Per il Confidi:</w:t>
            </w:r>
          </w:p>
        </w:tc>
        <w:tc>
          <w:tcPr>
            <w:tcW w:w="4889" w:type="dxa"/>
            <w:shd w:val="clear" w:color="auto" w:fill="auto"/>
            <w:tcMar>
              <w:left w:w="103" w:type="dxa"/>
            </w:tcMar>
          </w:tcPr>
          <w:p w:rsidR="00A201F2" w:rsidRPr="00861703" w:rsidRDefault="006C7046" w:rsidP="00E553CA">
            <w:pPr>
              <w:ind w:hanging="6"/>
              <w:rPr>
                <w:rStyle w:val="CollegamentoInternet"/>
                <w:rFonts w:cs="Arial"/>
              </w:rPr>
            </w:pPr>
            <w:r>
              <w:t>_______________</w:t>
            </w:r>
            <w:hyperlink r:id="rId11"/>
          </w:p>
        </w:tc>
      </w:tr>
    </w:tbl>
    <w:p w:rsidR="00A201F2" w:rsidRPr="00861703" w:rsidRDefault="00A201F2" w:rsidP="00A201F2">
      <w:pPr>
        <w:pStyle w:val="LO-normal"/>
        <w:tabs>
          <w:tab w:val="left" w:pos="709"/>
        </w:tabs>
        <w:spacing w:line="240" w:lineRule="atLeast"/>
        <w:jc w:val="both"/>
        <w:rPr>
          <w:rFonts w:asciiTheme="minorHAnsi" w:eastAsiaTheme="minorEastAsia" w:hAnsiTheme="minorHAnsi" w:cstheme="minorBidi"/>
          <w:color w:val="auto"/>
          <w:sz w:val="22"/>
          <w:szCs w:val="22"/>
        </w:rPr>
      </w:pPr>
    </w:p>
    <w:p w:rsidR="00FD7325" w:rsidRPr="00861703" w:rsidRDefault="006C3934" w:rsidP="003524D1">
      <w:pPr>
        <w:pStyle w:val="Titolo3"/>
        <w:ind w:left="278"/>
        <w:jc w:val="both"/>
        <w:rPr>
          <w:rFonts w:asciiTheme="minorHAnsi" w:hAnsiTheme="minorHAnsi"/>
        </w:rPr>
      </w:pPr>
      <w:bookmarkStart w:id="1" w:name="_Toc156833689"/>
      <w:r w:rsidRPr="00861703">
        <w:rPr>
          <w:rFonts w:asciiTheme="minorHAnsi" w:hAnsiTheme="minorHAnsi"/>
        </w:rPr>
        <w:lastRenderedPageBreak/>
        <w:t>Art. 2</w:t>
      </w:r>
      <w:r w:rsidR="001F2263" w:rsidRPr="00861703">
        <w:rPr>
          <w:rFonts w:asciiTheme="minorHAnsi" w:hAnsiTheme="minorHAnsi"/>
        </w:rPr>
        <w:t xml:space="preserve"> -</w:t>
      </w:r>
      <w:r w:rsidRPr="00861703">
        <w:rPr>
          <w:rFonts w:asciiTheme="minorHAnsi" w:hAnsiTheme="minorHAnsi"/>
        </w:rPr>
        <w:t xml:space="preserve"> </w:t>
      </w:r>
      <w:r w:rsidR="00A201F2" w:rsidRPr="00861703">
        <w:rPr>
          <w:rFonts w:asciiTheme="minorHAnsi" w:hAnsiTheme="minorHAnsi"/>
        </w:rPr>
        <w:t>DEFINIZIONI E ACRONIMI</w:t>
      </w:r>
      <w:bookmarkEnd w:id="1"/>
    </w:p>
    <w:tbl>
      <w:tblPr>
        <w:tblW w:w="9213" w:type="dxa"/>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tblPr>
      <w:tblGrid>
        <w:gridCol w:w="2801"/>
        <w:gridCol w:w="6412"/>
      </w:tblGrid>
      <w:tr w:rsidR="00A201F2" w:rsidRPr="00861703" w:rsidTr="00E553CA">
        <w:tc>
          <w:tcPr>
            <w:tcW w:w="2801" w:type="dxa"/>
            <w:shd w:val="clear" w:color="auto" w:fill="auto"/>
            <w:tcMar>
              <w:left w:w="103" w:type="dxa"/>
            </w:tcMar>
          </w:tcPr>
          <w:p w:rsidR="00A201F2" w:rsidRPr="00861703" w:rsidRDefault="00A201F2" w:rsidP="00E553CA">
            <w:pPr>
              <w:ind w:hanging="6"/>
              <w:rPr>
                <w:rFonts w:cs="Arial"/>
                <w:color w:val="000000"/>
              </w:rPr>
            </w:pPr>
            <w:proofErr w:type="spellStart"/>
            <w:r w:rsidRPr="00861703">
              <w:rPr>
                <w:rFonts w:cs="Arial"/>
                <w:color w:val="000000"/>
              </w:rPr>
              <w:t>AdA</w:t>
            </w:r>
            <w:proofErr w:type="spellEnd"/>
          </w:p>
        </w:tc>
        <w:tc>
          <w:tcPr>
            <w:tcW w:w="6411" w:type="dxa"/>
            <w:shd w:val="clear" w:color="auto" w:fill="auto"/>
            <w:tcMar>
              <w:left w:w="103" w:type="dxa"/>
            </w:tcMar>
          </w:tcPr>
          <w:p w:rsidR="00A201F2" w:rsidRPr="00861703" w:rsidRDefault="00A201F2" w:rsidP="00E553CA">
            <w:pPr>
              <w:ind w:hanging="6"/>
              <w:rPr>
                <w:rFonts w:cs="Arial"/>
                <w:color w:val="000000"/>
              </w:rPr>
            </w:pPr>
            <w:r w:rsidRPr="00861703">
              <w:rPr>
                <w:rFonts w:cs="Arial"/>
                <w:color w:val="000000"/>
              </w:rPr>
              <w:t xml:space="preserve">Autorità di </w:t>
            </w:r>
            <w:proofErr w:type="spellStart"/>
            <w:r w:rsidRPr="00861703">
              <w:rPr>
                <w:rFonts w:cs="Arial"/>
                <w:color w:val="000000"/>
              </w:rPr>
              <w:t>Audit</w:t>
            </w:r>
            <w:proofErr w:type="spellEnd"/>
          </w:p>
        </w:tc>
      </w:tr>
      <w:tr w:rsidR="00A201F2" w:rsidRPr="00861703" w:rsidTr="00E553CA">
        <w:tc>
          <w:tcPr>
            <w:tcW w:w="2801" w:type="dxa"/>
            <w:shd w:val="clear" w:color="auto" w:fill="auto"/>
            <w:tcMar>
              <w:left w:w="103" w:type="dxa"/>
            </w:tcMar>
          </w:tcPr>
          <w:p w:rsidR="00A201F2" w:rsidRPr="00861703" w:rsidRDefault="00A201F2" w:rsidP="00E553CA">
            <w:pPr>
              <w:ind w:hanging="6"/>
              <w:rPr>
                <w:rFonts w:cs="Arial"/>
                <w:color w:val="000000"/>
              </w:rPr>
            </w:pPr>
            <w:proofErr w:type="spellStart"/>
            <w:r w:rsidRPr="00861703">
              <w:rPr>
                <w:rFonts w:cs="Arial"/>
                <w:color w:val="000000"/>
              </w:rPr>
              <w:t>AdC</w:t>
            </w:r>
            <w:proofErr w:type="spellEnd"/>
          </w:p>
        </w:tc>
        <w:tc>
          <w:tcPr>
            <w:tcW w:w="6411" w:type="dxa"/>
            <w:shd w:val="clear" w:color="auto" w:fill="auto"/>
            <w:tcMar>
              <w:left w:w="103" w:type="dxa"/>
            </w:tcMar>
          </w:tcPr>
          <w:p w:rsidR="00A201F2" w:rsidRPr="00861703" w:rsidRDefault="00A201F2" w:rsidP="00E553CA">
            <w:pPr>
              <w:ind w:hanging="6"/>
              <w:rPr>
                <w:rFonts w:cs="Arial"/>
                <w:color w:val="000000"/>
              </w:rPr>
            </w:pPr>
            <w:r w:rsidRPr="00861703">
              <w:rPr>
                <w:rFonts w:cs="Arial"/>
                <w:color w:val="000000"/>
              </w:rPr>
              <w:t>Autorità di Certificazione</w:t>
            </w:r>
          </w:p>
        </w:tc>
      </w:tr>
      <w:tr w:rsidR="00A201F2" w:rsidRPr="00861703" w:rsidTr="00E553CA">
        <w:tc>
          <w:tcPr>
            <w:tcW w:w="2801" w:type="dxa"/>
            <w:shd w:val="clear" w:color="auto" w:fill="auto"/>
            <w:tcMar>
              <w:left w:w="103" w:type="dxa"/>
            </w:tcMar>
          </w:tcPr>
          <w:p w:rsidR="00A201F2" w:rsidRPr="00861703" w:rsidRDefault="00A201F2" w:rsidP="00E553CA">
            <w:pPr>
              <w:ind w:hanging="6"/>
              <w:rPr>
                <w:rFonts w:cs="Arial"/>
                <w:color w:val="000000"/>
              </w:rPr>
            </w:pPr>
            <w:proofErr w:type="spellStart"/>
            <w:r w:rsidRPr="00861703">
              <w:rPr>
                <w:rFonts w:cs="Arial"/>
                <w:color w:val="000000"/>
              </w:rPr>
              <w:t>AdG</w:t>
            </w:r>
            <w:proofErr w:type="spellEnd"/>
          </w:p>
        </w:tc>
        <w:tc>
          <w:tcPr>
            <w:tcW w:w="6411" w:type="dxa"/>
            <w:shd w:val="clear" w:color="auto" w:fill="auto"/>
            <w:tcMar>
              <w:left w:w="103" w:type="dxa"/>
            </w:tcMar>
          </w:tcPr>
          <w:p w:rsidR="00A201F2" w:rsidRPr="00861703" w:rsidRDefault="00A201F2" w:rsidP="00E553CA">
            <w:pPr>
              <w:ind w:hanging="6"/>
              <w:rPr>
                <w:rFonts w:cs="Arial"/>
                <w:color w:val="000000"/>
              </w:rPr>
            </w:pPr>
            <w:r w:rsidRPr="00861703">
              <w:rPr>
                <w:rFonts w:cs="Arial"/>
                <w:color w:val="000000"/>
              </w:rPr>
              <w:t>Autorità di Gestione</w:t>
            </w:r>
          </w:p>
        </w:tc>
      </w:tr>
      <w:tr w:rsidR="00A201F2" w:rsidRPr="00861703" w:rsidTr="00E553CA">
        <w:tc>
          <w:tcPr>
            <w:tcW w:w="2801" w:type="dxa"/>
            <w:tcBorders>
              <w:top w:val="nil"/>
            </w:tcBorders>
            <w:shd w:val="clear" w:color="auto" w:fill="auto"/>
            <w:tcMar>
              <w:left w:w="103" w:type="dxa"/>
            </w:tcMar>
          </w:tcPr>
          <w:p w:rsidR="00A201F2" w:rsidRPr="00861703" w:rsidRDefault="00A201F2" w:rsidP="00E553CA">
            <w:pPr>
              <w:ind w:hanging="6"/>
            </w:pPr>
            <w:r w:rsidRPr="00861703">
              <w:t>Categorie di deterioramento</w:t>
            </w:r>
          </w:p>
        </w:tc>
        <w:tc>
          <w:tcPr>
            <w:tcW w:w="6411" w:type="dxa"/>
            <w:tcBorders>
              <w:top w:val="nil"/>
            </w:tcBorders>
            <w:shd w:val="clear" w:color="auto" w:fill="auto"/>
            <w:tcMar>
              <w:left w:w="103" w:type="dxa"/>
            </w:tcMar>
          </w:tcPr>
          <w:p w:rsidR="00A201F2" w:rsidRPr="00861703" w:rsidRDefault="00A201F2" w:rsidP="00E553CA">
            <w:pPr>
              <w:ind w:hanging="6"/>
            </w:pPr>
            <w:r w:rsidRPr="00861703">
              <w:t xml:space="preserve">Attività finanziarie deteriorate di cui alla Circolare della Banca d’Italia n. 272/2008 e </w:t>
            </w:r>
            <w:proofErr w:type="spellStart"/>
            <w:r w:rsidRPr="00861703">
              <w:t>smi</w:t>
            </w:r>
            <w:proofErr w:type="spellEnd"/>
          </w:p>
        </w:tc>
      </w:tr>
      <w:tr w:rsidR="00A201F2" w:rsidRPr="00861703" w:rsidTr="00E553CA">
        <w:tc>
          <w:tcPr>
            <w:tcW w:w="2801" w:type="dxa"/>
            <w:shd w:val="clear" w:color="auto" w:fill="auto"/>
            <w:tcMar>
              <w:left w:w="103" w:type="dxa"/>
            </w:tcMar>
          </w:tcPr>
          <w:p w:rsidR="00A201F2" w:rsidRPr="00861703" w:rsidRDefault="00A201F2" w:rsidP="00E553CA">
            <w:pPr>
              <w:ind w:hanging="6"/>
              <w:rPr>
                <w:rFonts w:cs="Arial"/>
                <w:color w:val="000000"/>
              </w:rPr>
            </w:pPr>
            <w:proofErr w:type="spellStart"/>
            <w:r w:rsidRPr="00861703">
              <w:rPr>
                <w:rFonts w:cs="Arial"/>
                <w:color w:val="000000"/>
              </w:rPr>
              <w:t>CdS</w:t>
            </w:r>
            <w:proofErr w:type="spellEnd"/>
          </w:p>
        </w:tc>
        <w:tc>
          <w:tcPr>
            <w:tcW w:w="6411" w:type="dxa"/>
            <w:shd w:val="clear" w:color="auto" w:fill="auto"/>
            <w:tcMar>
              <w:left w:w="103" w:type="dxa"/>
            </w:tcMar>
          </w:tcPr>
          <w:p w:rsidR="00A201F2" w:rsidRPr="00861703" w:rsidRDefault="00A201F2" w:rsidP="00E553CA">
            <w:pPr>
              <w:ind w:hanging="6"/>
              <w:rPr>
                <w:rFonts w:cs="Arial"/>
                <w:color w:val="000000"/>
              </w:rPr>
            </w:pPr>
            <w:r w:rsidRPr="00861703">
              <w:rPr>
                <w:rFonts w:cs="Arial"/>
                <w:color w:val="000000"/>
              </w:rPr>
              <w:t>Comitato di Sorveglianza</w:t>
            </w:r>
          </w:p>
        </w:tc>
      </w:tr>
      <w:tr w:rsidR="00A201F2" w:rsidRPr="00861703" w:rsidTr="00E553CA">
        <w:tc>
          <w:tcPr>
            <w:tcW w:w="2801" w:type="dxa"/>
            <w:shd w:val="clear" w:color="auto" w:fill="auto"/>
            <w:tcMar>
              <w:left w:w="103" w:type="dxa"/>
            </w:tcMar>
          </w:tcPr>
          <w:p w:rsidR="00A201F2" w:rsidRPr="00861703" w:rsidRDefault="00A201F2" w:rsidP="00E553CA">
            <w:pPr>
              <w:ind w:hanging="6"/>
              <w:rPr>
                <w:rFonts w:cs="Arial"/>
                <w:color w:val="000000"/>
              </w:rPr>
            </w:pPr>
            <w:r w:rsidRPr="00861703">
              <w:rPr>
                <w:rFonts w:cs="Arial"/>
                <w:color w:val="000000"/>
              </w:rPr>
              <w:t>CE</w:t>
            </w:r>
          </w:p>
        </w:tc>
        <w:tc>
          <w:tcPr>
            <w:tcW w:w="6411" w:type="dxa"/>
            <w:shd w:val="clear" w:color="auto" w:fill="auto"/>
            <w:tcMar>
              <w:left w:w="103" w:type="dxa"/>
            </w:tcMar>
          </w:tcPr>
          <w:p w:rsidR="00A201F2" w:rsidRPr="00861703" w:rsidRDefault="00A201F2" w:rsidP="00E553CA">
            <w:pPr>
              <w:ind w:hanging="6"/>
              <w:rPr>
                <w:rFonts w:cs="Arial"/>
                <w:color w:val="000000"/>
              </w:rPr>
            </w:pPr>
            <w:r w:rsidRPr="00861703">
              <w:rPr>
                <w:rFonts w:cs="Arial"/>
                <w:color w:val="000000"/>
              </w:rPr>
              <w:t>Commissione Europea</w:t>
            </w:r>
          </w:p>
        </w:tc>
      </w:tr>
      <w:tr w:rsidR="00A201F2" w:rsidRPr="00861703" w:rsidTr="00E553CA">
        <w:tc>
          <w:tcPr>
            <w:tcW w:w="2801" w:type="dxa"/>
            <w:shd w:val="clear" w:color="auto" w:fill="auto"/>
            <w:tcMar>
              <w:left w:w="103" w:type="dxa"/>
            </w:tcMar>
          </w:tcPr>
          <w:p w:rsidR="00A201F2" w:rsidRPr="00861703" w:rsidRDefault="00A201F2" w:rsidP="00E553CA">
            <w:pPr>
              <w:ind w:hanging="6"/>
              <w:rPr>
                <w:rFonts w:cs="Arial"/>
                <w:color w:val="000000"/>
              </w:rPr>
            </w:pPr>
            <w:r w:rsidRPr="00861703">
              <w:rPr>
                <w:rFonts w:cs="Arial"/>
                <w:color w:val="000000"/>
              </w:rPr>
              <w:t>Costi</w:t>
            </w:r>
          </w:p>
        </w:tc>
        <w:tc>
          <w:tcPr>
            <w:tcW w:w="6411" w:type="dxa"/>
            <w:shd w:val="clear" w:color="auto" w:fill="auto"/>
            <w:tcMar>
              <w:left w:w="103" w:type="dxa"/>
            </w:tcMar>
          </w:tcPr>
          <w:p w:rsidR="00A201F2" w:rsidRPr="00861703" w:rsidRDefault="00A201F2" w:rsidP="00E553CA">
            <w:pPr>
              <w:ind w:hanging="6"/>
              <w:rPr>
                <w:rFonts w:cs="Arial"/>
                <w:color w:val="000000"/>
              </w:rPr>
            </w:pPr>
            <w:r w:rsidRPr="00861703">
              <w:rPr>
                <w:rFonts w:cs="Arial"/>
                <w:color w:val="000000"/>
              </w:rPr>
              <w:t xml:space="preserve">Costi e commissioni di gestione di cui all‘articolo 68  del Reg.(UE) n. 1060/2021 </w:t>
            </w:r>
          </w:p>
        </w:tc>
      </w:tr>
      <w:tr w:rsidR="00A201F2" w:rsidRPr="00861703" w:rsidTr="00E553CA">
        <w:tc>
          <w:tcPr>
            <w:tcW w:w="2801" w:type="dxa"/>
            <w:shd w:val="clear" w:color="auto" w:fill="auto"/>
            <w:tcMar>
              <w:left w:w="103" w:type="dxa"/>
            </w:tcMar>
          </w:tcPr>
          <w:p w:rsidR="00A201F2" w:rsidRPr="00861703" w:rsidRDefault="00A201F2" w:rsidP="00E553CA">
            <w:pPr>
              <w:ind w:hanging="6"/>
              <w:rPr>
                <w:rFonts w:cs="Arial"/>
                <w:color w:val="000000"/>
              </w:rPr>
            </w:pPr>
            <w:r w:rsidRPr="00861703">
              <w:rPr>
                <w:rFonts w:cs="Arial"/>
                <w:color w:val="000000"/>
              </w:rPr>
              <w:t>DG</w:t>
            </w:r>
          </w:p>
        </w:tc>
        <w:tc>
          <w:tcPr>
            <w:tcW w:w="6411" w:type="dxa"/>
            <w:shd w:val="clear" w:color="auto" w:fill="auto"/>
            <w:tcMar>
              <w:left w:w="103" w:type="dxa"/>
            </w:tcMar>
          </w:tcPr>
          <w:p w:rsidR="00A201F2" w:rsidRPr="00861703" w:rsidRDefault="00A201F2" w:rsidP="00E553CA">
            <w:pPr>
              <w:ind w:hanging="6"/>
              <w:rPr>
                <w:rFonts w:cs="Arial"/>
                <w:color w:val="000000"/>
              </w:rPr>
            </w:pPr>
            <w:r w:rsidRPr="00861703">
              <w:rPr>
                <w:rFonts w:cs="Arial"/>
                <w:color w:val="000000"/>
              </w:rPr>
              <w:t>Direzione Generale</w:t>
            </w:r>
          </w:p>
        </w:tc>
      </w:tr>
      <w:tr w:rsidR="00A201F2" w:rsidRPr="00861703" w:rsidTr="00E553CA">
        <w:tc>
          <w:tcPr>
            <w:tcW w:w="2801" w:type="dxa"/>
            <w:shd w:val="clear" w:color="auto" w:fill="auto"/>
            <w:tcMar>
              <w:left w:w="103" w:type="dxa"/>
            </w:tcMar>
          </w:tcPr>
          <w:p w:rsidR="00A201F2" w:rsidRPr="00861703" w:rsidRDefault="00A201F2" w:rsidP="00E553CA">
            <w:pPr>
              <w:ind w:hanging="6"/>
              <w:rPr>
                <w:rFonts w:cs="Arial"/>
                <w:color w:val="000000"/>
              </w:rPr>
            </w:pPr>
            <w:r w:rsidRPr="00861703">
              <w:rPr>
                <w:rFonts w:cs="Arial"/>
                <w:color w:val="000000"/>
              </w:rPr>
              <w:t>Documenti attuativi</w:t>
            </w:r>
          </w:p>
        </w:tc>
        <w:tc>
          <w:tcPr>
            <w:tcW w:w="6411" w:type="dxa"/>
            <w:shd w:val="clear" w:color="auto" w:fill="auto"/>
            <w:tcMar>
              <w:left w:w="103" w:type="dxa"/>
            </w:tcMar>
          </w:tcPr>
          <w:p w:rsidR="00A201F2" w:rsidRPr="00861703" w:rsidRDefault="00A201F2" w:rsidP="00E553CA">
            <w:pPr>
              <w:ind w:hanging="6"/>
              <w:rPr>
                <w:rFonts w:cs="Arial"/>
                <w:color w:val="000000"/>
              </w:rPr>
            </w:pPr>
            <w:r w:rsidRPr="00861703">
              <w:rPr>
                <w:rFonts w:cs="Arial"/>
                <w:color w:val="000000"/>
              </w:rPr>
              <w:t>Piano aziendale, Avvisi per la selezione delle iniziative.</w:t>
            </w:r>
          </w:p>
        </w:tc>
      </w:tr>
      <w:tr w:rsidR="00A201F2" w:rsidRPr="00861703" w:rsidTr="00E553CA">
        <w:tc>
          <w:tcPr>
            <w:tcW w:w="2801" w:type="dxa"/>
            <w:tcBorders>
              <w:top w:val="nil"/>
            </w:tcBorders>
            <w:shd w:val="clear" w:color="auto" w:fill="auto"/>
            <w:tcMar>
              <w:left w:w="103" w:type="dxa"/>
            </w:tcMar>
          </w:tcPr>
          <w:p w:rsidR="00A201F2" w:rsidRPr="00861703" w:rsidRDefault="00A201F2" w:rsidP="00E553CA">
            <w:pPr>
              <w:ind w:hanging="6"/>
            </w:pPr>
            <w:r w:rsidRPr="00861703">
              <w:t>ESL</w:t>
            </w:r>
          </w:p>
        </w:tc>
        <w:tc>
          <w:tcPr>
            <w:tcW w:w="6411" w:type="dxa"/>
            <w:tcBorders>
              <w:top w:val="nil"/>
            </w:tcBorders>
            <w:shd w:val="clear" w:color="auto" w:fill="auto"/>
            <w:tcMar>
              <w:left w:w="103" w:type="dxa"/>
            </w:tcMar>
          </w:tcPr>
          <w:p w:rsidR="00A201F2" w:rsidRPr="00861703" w:rsidRDefault="00A201F2" w:rsidP="00E553CA">
            <w:pPr>
              <w:ind w:hanging="6"/>
            </w:pPr>
            <w:r w:rsidRPr="00861703">
              <w:t xml:space="preserve">Equivalente Sovvenzione Lordo  </w:t>
            </w:r>
            <w:r w:rsidRPr="00861703">
              <w:rPr>
                <w:rFonts w:cs="Verdana"/>
                <w:bCs/>
              </w:rPr>
              <w:t>calcolato con il metodo nazionale  approvato con la Comunicazione della Commissione n. 4505 del 06/07/2010 – Aiuto di Stato n. 182/2010 – Italia</w:t>
            </w:r>
          </w:p>
        </w:tc>
      </w:tr>
      <w:tr w:rsidR="00A201F2" w:rsidRPr="00861703" w:rsidTr="00E553CA">
        <w:tc>
          <w:tcPr>
            <w:tcW w:w="2801" w:type="dxa"/>
            <w:shd w:val="clear" w:color="auto" w:fill="auto"/>
            <w:tcMar>
              <w:left w:w="103" w:type="dxa"/>
            </w:tcMar>
          </w:tcPr>
          <w:p w:rsidR="00A201F2" w:rsidRPr="00861703" w:rsidRDefault="00A201F2" w:rsidP="00E553CA">
            <w:pPr>
              <w:ind w:hanging="6"/>
              <w:rPr>
                <w:rFonts w:cs="Arial"/>
                <w:color w:val="000000"/>
              </w:rPr>
            </w:pPr>
            <w:r w:rsidRPr="00861703">
              <w:rPr>
                <w:rFonts w:cs="Arial"/>
                <w:color w:val="000000"/>
              </w:rPr>
              <w:t>FESR</w:t>
            </w:r>
          </w:p>
        </w:tc>
        <w:tc>
          <w:tcPr>
            <w:tcW w:w="6411" w:type="dxa"/>
            <w:shd w:val="clear" w:color="auto" w:fill="auto"/>
            <w:tcMar>
              <w:left w:w="103" w:type="dxa"/>
            </w:tcMar>
          </w:tcPr>
          <w:p w:rsidR="00A201F2" w:rsidRPr="00861703" w:rsidRDefault="00A201F2" w:rsidP="00E553CA">
            <w:pPr>
              <w:ind w:hanging="6"/>
              <w:rPr>
                <w:rFonts w:cs="Arial"/>
                <w:color w:val="000000"/>
              </w:rPr>
            </w:pPr>
            <w:r w:rsidRPr="00861703">
              <w:rPr>
                <w:rFonts w:cs="Arial"/>
                <w:color w:val="000000"/>
              </w:rPr>
              <w:t>Fondo Europeo di Sviluppo Regionale</w:t>
            </w:r>
          </w:p>
        </w:tc>
      </w:tr>
      <w:tr w:rsidR="00A201F2" w:rsidRPr="00861703" w:rsidTr="00E553CA">
        <w:tc>
          <w:tcPr>
            <w:tcW w:w="2801" w:type="dxa"/>
            <w:shd w:val="clear" w:color="auto" w:fill="auto"/>
            <w:tcMar>
              <w:left w:w="103" w:type="dxa"/>
            </w:tcMar>
          </w:tcPr>
          <w:p w:rsidR="00A201F2" w:rsidRPr="00861703" w:rsidRDefault="00A201F2" w:rsidP="00E553CA">
            <w:pPr>
              <w:ind w:hanging="6"/>
              <w:rPr>
                <w:rFonts w:cs="Arial"/>
                <w:color w:val="000000"/>
              </w:rPr>
            </w:pPr>
            <w:r w:rsidRPr="00861703">
              <w:rPr>
                <w:rFonts w:cs="Arial"/>
                <w:color w:val="000000"/>
              </w:rPr>
              <w:t>Fondo Rotativo o Fondo</w:t>
            </w:r>
          </w:p>
        </w:tc>
        <w:tc>
          <w:tcPr>
            <w:tcW w:w="6411" w:type="dxa"/>
            <w:shd w:val="clear" w:color="auto" w:fill="auto"/>
            <w:tcMar>
              <w:left w:w="103" w:type="dxa"/>
            </w:tcMar>
          </w:tcPr>
          <w:p w:rsidR="00A201F2" w:rsidRPr="00861703" w:rsidRDefault="00A201F2" w:rsidP="00E553CA">
            <w:pPr>
              <w:ind w:hanging="6"/>
              <w:rPr>
                <w:rFonts w:cs="Arial"/>
                <w:color w:val="000000"/>
              </w:rPr>
            </w:pPr>
            <w:r w:rsidRPr="00861703">
              <w:rPr>
                <w:rFonts w:cs="Arial"/>
                <w:color w:val="000000"/>
              </w:rPr>
              <w:t>Strumento finanziario ai sensi dell’art. 58 del Reg. (UE) n. 1060/2021, costituito ai sensi del presente Accordo di finanziamento</w:t>
            </w:r>
          </w:p>
        </w:tc>
      </w:tr>
      <w:tr w:rsidR="00A201F2" w:rsidRPr="00861703" w:rsidTr="00E553CA">
        <w:tc>
          <w:tcPr>
            <w:tcW w:w="2801" w:type="dxa"/>
            <w:tcBorders>
              <w:top w:val="nil"/>
            </w:tcBorders>
            <w:shd w:val="clear" w:color="auto" w:fill="auto"/>
            <w:tcMar>
              <w:left w:w="103" w:type="dxa"/>
            </w:tcMar>
          </w:tcPr>
          <w:p w:rsidR="00A201F2" w:rsidRPr="00861703" w:rsidRDefault="00A201F2" w:rsidP="00E553CA">
            <w:pPr>
              <w:ind w:hanging="6"/>
            </w:pPr>
            <w:r w:rsidRPr="00861703">
              <w:t>IF</w:t>
            </w:r>
          </w:p>
        </w:tc>
        <w:tc>
          <w:tcPr>
            <w:tcW w:w="6411" w:type="dxa"/>
            <w:tcBorders>
              <w:top w:val="nil"/>
            </w:tcBorders>
            <w:shd w:val="clear" w:color="auto" w:fill="auto"/>
            <w:tcMar>
              <w:left w:w="103" w:type="dxa"/>
            </w:tcMar>
          </w:tcPr>
          <w:p w:rsidR="00A201F2" w:rsidRPr="00861703" w:rsidRDefault="00A201F2" w:rsidP="00E553CA">
            <w:pPr>
              <w:ind w:hanging="6"/>
            </w:pPr>
            <w:r w:rsidRPr="00861703">
              <w:t>Intermediario Finanziario</w:t>
            </w:r>
          </w:p>
        </w:tc>
      </w:tr>
      <w:tr w:rsidR="00A201F2" w:rsidRPr="00861703" w:rsidTr="00E553CA">
        <w:tc>
          <w:tcPr>
            <w:tcW w:w="2801" w:type="dxa"/>
            <w:shd w:val="clear" w:color="auto" w:fill="auto"/>
            <w:tcMar>
              <w:left w:w="103" w:type="dxa"/>
            </w:tcMar>
          </w:tcPr>
          <w:p w:rsidR="00A201F2" w:rsidRPr="00861703" w:rsidRDefault="00A201F2" w:rsidP="00E553CA">
            <w:pPr>
              <w:ind w:hanging="6"/>
              <w:rPr>
                <w:rFonts w:cs="Arial"/>
                <w:color w:val="000000"/>
              </w:rPr>
            </w:pPr>
            <w:r w:rsidRPr="00861703">
              <w:rPr>
                <w:rFonts w:cs="Arial"/>
                <w:color w:val="000000"/>
              </w:rPr>
              <w:t>Microimpresa</w:t>
            </w:r>
          </w:p>
        </w:tc>
        <w:tc>
          <w:tcPr>
            <w:tcW w:w="6411" w:type="dxa"/>
            <w:shd w:val="clear" w:color="auto" w:fill="auto"/>
            <w:tcMar>
              <w:left w:w="103" w:type="dxa"/>
            </w:tcMar>
          </w:tcPr>
          <w:p w:rsidR="00A201F2" w:rsidRPr="00861703" w:rsidRDefault="00A201F2" w:rsidP="00E553CA">
            <w:pPr>
              <w:ind w:hanging="6"/>
              <w:rPr>
                <w:rFonts w:cs="Arial"/>
                <w:color w:val="000000"/>
              </w:rPr>
            </w:pPr>
            <w:r w:rsidRPr="00861703">
              <w:rPr>
                <w:rFonts w:cs="Arial"/>
                <w:color w:val="000000"/>
              </w:rPr>
              <w:t>Microimpresa rispondente alla definizione di cui alla Raccomandazione UE 361/2003</w:t>
            </w:r>
          </w:p>
        </w:tc>
      </w:tr>
      <w:tr w:rsidR="00A201F2" w:rsidRPr="00861703" w:rsidTr="00E553CA">
        <w:tc>
          <w:tcPr>
            <w:tcW w:w="2801" w:type="dxa"/>
            <w:shd w:val="clear" w:color="auto" w:fill="auto"/>
            <w:tcMar>
              <w:left w:w="103" w:type="dxa"/>
            </w:tcMar>
          </w:tcPr>
          <w:p w:rsidR="00A201F2" w:rsidRPr="00861703" w:rsidRDefault="00A201F2" w:rsidP="00E553CA">
            <w:pPr>
              <w:ind w:hanging="6"/>
              <w:rPr>
                <w:rFonts w:cs="Arial"/>
                <w:color w:val="000000"/>
              </w:rPr>
            </w:pPr>
            <w:r w:rsidRPr="00861703">
              <w:rPr>
                <w:rFonts w:cs="Arial"/>
                <w:color w:val="000000"/>
              </w:rPr>
              <w:t>PO/ POR</w:t>
            </w:r>
            <w:r w:rsidR="00313084" w:rsidRPr="00861703">
              <w:rPr>
                <w:rFonts w:cs="Arial"/>
                <w:color w:val="000000"/>
              </w:rPr>
              <w:t xml:space="preserve">/ P.R. </w:t>
            </w:r>
          </w:p>
        </w:tc>
        <w:tc>
          <w:tcPr>
            <w:tcW w:w="6411" w:type="dxa"/>
            <w:shd w:val="clear" w:color="auto" w:fill="auto"/>
            <w:tcMar>
              <w:left w:w="103" w:type="dxa"/>
            </w:tcMar>
          </w:tcPr>
          <w:p w:rsidR="00A201F2" w:rsidRPr="00861703" w:rsidRDefault="00A201F2" w:rsidP="00E553CA">
            <w:pPr>
              <w:ind w:hanging="6"/>
              <w:rPr>
                <w:rFonts w:cs="Arial"/>
                <w:color w:val="000000"/>
              </w:rPr>
            </w:pPr>
            <w:r w:rsidRPr="00861703">
              <w:rPr>
                <w:rFonts w:cs="Arial"/>
                <w:color w:val="000000"/>
              </w:rPr>
              <w:t xml:space="preserve">Programma Operativo Regionale </w:t>
            </w:r>
          </w:p>
        </w:tc>
      </w:tr>
      <w:tr w:rsidR="00A201F2" w:rsidRPr="00861703" w:rsidTr="00E553CA">
        <w:tc>
          <w:tcPr>
            <w:tcW w:w="2801" w:type="dxa"/>
            <w:shd w:val="clear" w:color="auto" w:fill="auto"/>
            <w:tcMar>
              <w:left w:w="103" w:type="dxa"/>
            </w:tcMar>
          </w:tcPr>
          <w:p w:rsidR="00A201F2" w:rsidRPr="00861703" w:rsidRDefault="00A201F2" w:rsidP="00E553CA">
            <w:pPr>
              <w:ind w:hanging="6"/>
              <w:rPr>
                <w:rFonts w:cs="Arial"/>
                <w:color w:val="000000"/>
              </w:rPr>
            </w:pPr>
            <w:r w:rsidRPr="00861703">
              <w:rPr>
                <w:rFonts w:cs="Arial"/>
                <w:color w:val="000000"/>
              </w:rPr>
              <w:t>Proponente</w:t>
            </w:r>
          </w:p>
        </w:tc>
        <w:tc>
          <w:tcPr>
            <w:tcW w:w="6411" w:type="dxa"/>
            <w:shd w:val="clear" w:color="auto" w:fill="auto"/>
            <w:tcMar>
              <w:left w:w="103" w:type="dxa"/>
            </w:tcMar>
          </w:tcPr>
          <w:p w:rsidR="00A201F2" w:rsidRPr="00861703" w:rsidRDefault="00A201F2" w:rsidP="00853484">
            <w:pPr>
              <w:ind w:hanging="6"/>
            </w:pPr>
            <w:r w:rsidRPr="00861703">
              <w:rPr>
                <w:rFonts w:cs="Arial"/>
                <w:color w:val="000000"/>
              </w:rPr>
              <w:t>Soggetto che presenta domanda di garanzia a valere sul Fondo</w:t>
            </w:r>
          </w:p>
        </w:tc>
      </w:tr>
      <w:tr w:rsidR="00A201F2" w:rsidRPr="00861703" w:rsidTr="00E553CA">
        <w:tc>
          <w:tcPr>
            <w:tcW w:w="2801" w:type="dxa"/>
            <w:shd w:val="clear" w:color="auto" w:fill="auto"/>
            <w:tcMar>
              <w:left w:w="103" w:type="dxa"/>
            </w:tcMar>
          </w:tcPr>
          <w:p w:rsidR="00A201F2" w:rsidRPr="00861703" w:rsidRDefault="00A201F2" w:rsidP="00E553CA">
            <w:pPr>
              <w:ind w:hanging="6"/>
              <w:rPr>
                <w:rFonts w:cs="Arial"/>
                <w:color w:val="000000"/>
              </w:rPr>
            </w:pPr>
            <w:r w:rsidRPr="00861703">
              <w:rPr>
                <w:rFonts w:cs="Arial"/>
                <w:color w:val="000000"/>
              </w:rPr>
              <w:t>Proventi</w:t>
            </w:r>
          </w:p>
        </w:tc>
        <w:tc>
          <w:tcPr>
            <w:tcW w:w="6411" w:type="dxa"/>
            <w:shd w:val="clear" w:color="auto" w:fill="auto"/>
            <w:tcMar>
              <w:left w:w="103" w:type="dxa"/>
            </w:tcMar>
          </w:tcPr>
          <w:p w:rsidR="00A201F2" w:rsidRPr="00861703" w:rsidRDefault="00A201F2" w:rsidP="00E553CA">
            <w:pPr>
              <w:ind w:hanging="6"/>
              <w:rPr>
                <w:rFonts w:cs="Arial"/>
                <w:color w:val="000000"/>
              </w:rPr>
            </w:pPr>
            <w:r w:rsidRPr="00861703">
              <w:rPr>
                <w:rFonts w:cs="Arial"/>
                <w:color w:val="000000"/>
              </w:rPr>
              <w:t>Interessi e altre plusvalenze generate ai sensi dell’art. 60 del Regolamento n.1060/2021</w:t>
            </w:r>
          </w:p>
        </w:tc>
      </w:tr>
      <w:tr w:rsidR="00A201F2" w:rsidRPr="00861703" w:rsidTr="00E553CA">
        <w:tc>
          <w:tcPr>
            <w:tcW w:w="2801" w:type="dxa"/>
            <w:shd w:val="clear" w:color="auto" w:fill="auto"/>
            <w:tcMar>
              <w:left w:w="103" w:type="dxa"/>
            </w:tcMar>
          </w:tcPr>
          <w:p w:rsidR="00A201F2" w:rsidRPr="00861703" w:rsidRDefault="00A201F2" w:rsidP="00E553CA">
            <w:pPr>
              <w:ind w:hanging="6"/>
              <w:rPr>
                <w:rFonts w:cs="Arial"/>
                <w:color w:val="000000"/>
              </w:rPr>
            </w:pPr>
            <w:r w:rsidRPr="00861703">
              <w:rPr>
                <w:rFonts w:cs="Arial"/>
                <w:color w:val="000000"/>
              </w:rPr>
              <w:t>RAA</w:t>
            </w:r>
          </w:p>
        </w:tc>
        <w:tc>
          <w:tcPr>
            <w:tcW w:w="6411" w:type="dxa"/>
            <w:shd w:val="clear" w:color="auto" w:fill="auto"/>
            <w:tcMar>
              <w:left w:w="103" w:type="dxa"/>
            </w:tcMar>
          </w:tcPr>
          <w:p w:rsidR="00A201F2" w:rsidRPr="00861703" w:rsidRDefault="00A201F2" w:rsidP="00E553CA">
            <w:pPr>
              <w:ind w:hanging="6"/>
              <w:rPr>
                <w:rFonts w:cs="Arial"/>
                <w:color w:val="000000"/>
              </w:rPr>
            </w:pPr>
            <w:r w:rsidRPr="00861703">
              <w:rPr>
                <w:rFonts w:cs="Arial"/>
                <w:color w:val="000000"/>
              </w:rPr>
              <w:t>Relazione Annuale di Attuazione</w:t>
            </w:r>
          </w:p>
        </w:tc>
      </w:tr>
      <w:tr w:rsidR="00A201F2" w:rsidRPr="00861703" w:rsidTr="00E553CA">
        <w:tc>
          <w:tcPr>
            <w:tcW w:w="2801" w:type="dxa"/>
            <w:shd w:val="clear" w:color="auto" w:fill="auto"/>
            <w:tcMar>
              <w:left w:w="103" w:type="dxa"/>
            </w:tcMar>
          </w:tcPr>
          <w:p w:rsidR="00A201F2" w:rsidRPr="00861703" w:rsidRDefault="00A201F2" w:rsidP="00E553CA">
            <w:pPr>
              <w:ind w:hanging="6"/>
              <w:rPr>
                <w:rFonts w:cs="Arial"/>
                <w:color w:val="000000"/>
              </w:rPr>
            </w:pPr>
            <w:r w:rsidRPr="00861703">
              <w:rPr>
                <w:rFonts w:cs="Arial"/>
                <w:color w:val="000000"/>
              </w:rPr>
              <w:t>Regione</w:t>
            </w:r>
          </w:p>
        </w:tc>
        <w:tc>
          <w:tcPr>
            <w:tcW w:w="6411" w:type="dxa"/>
            <w:shd w:val="clear" w:color="auto" w:fill="auto"/>
            <w:tcMar>
              <w:left w:w="103" w:type="dxa"/>
            </w:tcMar>
          </w:tcPr>
          <w:p w:rsidR="00A201F2" w:rsidRPr="00861703" w:rsidRDefault="00A201F2" w:rsidP="00853484">
            <w:pPr>
              <w:ind w:hanging="6"/>
              <w:rPr>
                <w:rFonts w:cs="Arial"/>
                <w:color w:val="000000"/>
              </w:rPr>
            </w:pPr>
            <w:r w:rsidRPr="00861703">
              <w:rPr>
                <w:rFonts w:cs="Arial"/>
                <w:color w:val="000000"/>
              </w:rPr>
              <w:t>Dipartimento Sviluppo Economico</w:t>
            </w:r>
          </w:p>
        </w:tc>
      </w:tr>
      <w:tr w:rsidR="00A201F2" w:rsidRPr="00861703" w:rsidTr="00E553CA">
        <w:tc>
          <w:tcPr>
            <w:tcW w:w="2801" w:type="dxa"/>
            <w:tcBorders>
              <w:top w:val="nil"/>
            </w:tcBorders>
            <w:shd w:val="clear" w:color="auto" w:fill="auto"/>
            <w:tcMar>
              <w:left w:w="103" w:type="dxa"/>
            </w:tcMar>
          </w:tcPr>
          <w:p w:rsidR="00A201F2" w:rsidRPr="00861703" w:rsidRDefault="00A201F2" w:rsidP="00E553CA">
            <w:pPr>
              <w:ind w:hanging="6"/>
            </w:pPr>
            <w:r w:rsidRPr="00861703">
              <w:t>SF</w:t>
            </w:r>
          </w:p>
        </w:tc>
        <w:tc>
          <w:tcPr>
            <w:tcW w:w="6411" w:type="dxa"/>
            <w:tcBorders>
              <w:top w:val="nil"/>
            </w:tcBorders>
            <w:shd w:val="clear" w:color="auto" w:fill="auto"/>
            <w:tcMar>
              <w:left w:w="103" w:type="dxa"/>
            </w:tcMar>
          </w:tcPr>
          <w:p w:rsidR="00A201F2" w:rsidRPr="00861703" w:rsidRDefault="00A201F2" w:rsidP="00E553CA">
            <w:pPr>
              <w:ind w:hanging="6"/>
            </w:pPr>
            <w:r w:rsidRPr="00861703">
              <w:t>Strumento finanziario</w:t>
            </w:r>
          </w:p>
        </w:tc>
      </w:tr>
      <w:tr w:rsidR="00A201F2" w:rsidRPr="00861703" w:rsidTr="00E553CA">
        <w:tc>
          <w:tcPr>
            <w:tcW w:w="2801" w:type="dxa"/>
            <w:shd w:val="clear" w:color="auto" w:fill="auto"/>
            <w:tcMar>
              <w:left w:w="103" w:type="dxa"/>
            </w:tcMar>
          </w:tcPr>
          <w:p w:rsidR="00A201F2" w:rsidRPr="00861703" w:rsidRDefault="00A201F2" w:rsidP="00E553CA">
            <w:pPr>
              <w:ind w:hanging="6"/>
              <w:rPr>
                <w:rFonts w:cs="Arial"/>
                <w:color w:val="000000"/>
              </w:rPr>
            </w:pPr>
            <w:proofErr w:type="spellStart"/>
            <w:r w:rsidRPr="00861703">
              <w:rPr>
                <w:rFonts w:cs="Arial"/>
                <w:color w:val="000000"/>
              </w:rPr>
              <w:t>Si.Ge.Co.</w:t>
            </w:r>
            <w:proofErr w:type="spellEnd"/>
          </w:p>
        </w:tc>
        <w:tc>
          <w:tcPr>
            <w:tcW w:w="6411" w:type="dxa"/>
            <w:shd w:val="clear" w:color="auto" w:fill="auto"/>
            <w:tcMar>
              <w:left w:w="103" w:type="dxa"/>
            </w:tcMar>
          </w:tcPr>
          <w:p w:rsidR="00A201F2" w:rsidRPr="00861703" w:rsidRDefault="00A201F2" w:rsidP="00E553CA">
            <w:pPr>
              <w:ind w:hanging="6"/>
              <w:rPr>
                <w:rFonts w:cs="Arial"/>
                <w:color w:val="000000"/>
              </w:rPr>
            </w:pPr>
            <w:r w:rsidRPr="00861703">
              <w:rPr>
                <w:rFonts w:cs="Arial"/>
                <w:color w:val="000000"/>
              </w:rPr>
              <w:t>Sistema di Gestione e Controllo</w:t>
            </w:r>
          </w:p>
        </w:tc>
      </w:tr>
      <w:tr w:rsidR="00A201F2" w:rsidRPr="00861703" w:rsidTr="00E553CA">
        <w:tc>
          <w:tcPr>
            <w:tcW w:w="2801" w:type="dxa"/>
            <w:shd w:val="clear" w:color="auto" w:fill="auto"/>
            <w:tcMar>
              <w:left w:w="103" w:type="dxa"/>
            </w:tcMar>
          </w:tcPr>
          <w:p w:rsidR="00A201F2" w:rsidRPr="00861703" w:rsidRDefault="00A201F2" w:rsidP="00E553CA">
            <w:pPr>
              <w:ind w:hanging="6"/>
              <w:rPr>
                <w:rFonts w:cs="Arial"/>
                <w:color w:val="000000"/>
              </w:rPr>
            </w:pPr>
            <w:r w:rsidRPr="00861703">
              <w:rPr>
                <w:rFonts w:cs="Arial"/>
                <w:color w:val="000000"/>
              </w:rPr>
              <w:t>SIE (Fondi)</w:t>
            </w:r>
          </w:p>
        </w:tc>
        <w:tc>
          <w:tcPr>
            <w:tcW w:w="6411" w:type="dxa"/>
            <w:shd w:val="clear" w:color="auto" w:fill="auto"/>
            <w:tcMar>
              <w:left w:w="103" w:type="dxa"/>
            </w:tcMar>
          </w:tcPr>
          <w:p w:rsidR="00A201F2" w:rsidRPr="00861703" w:rsidRDefault="00A201F2" w:rsidP="00E553CA">
            <w:pPr>
              <w:ind w:hanging="6"/>
              <w:rPr>
                <w:rFonts w:cs="Arial"/>
                <w:color w:val="000000"/>
              </w:rPr>
            </w:pPr>
            <w:r w:rsidRPr="00861703">
              <w:rPr>
                <w:rFonts w:cs="Arial"/>
                <w:color w:val="000000"/>
              </w:rPr>
              <w:t>Fondi Strutturali e di Investimento Europei</w:t>
            </w:r>
          </w:p>
        </w:tc>
      </w:tr>
      <w:tr w:rsidR="00A201F2" w:rsidRPr="00861703" w:rsidTr="00E553CA">
        <w:tc>
          <w:tcPr>
            <w:tcW w:w="2801" w:type="dxa"/>
            <w:shd w:val="clear" w:color="auto" w:fill="auto"/>
            <w:tcMar>
              <w:left w:w="103" w:type="dxa"/>
            </w:tcMar>
          </w:tcPr>
          <w:p w:rsidR="00A201F2" w:rsidRPr="00861703" w:rsidRDefault="00A201F2" w:rsidP="00E553CA">
            <w:pPr>
              <w:ind w:hanging="6"/>
              <w:rPr>
                <w:rFonts w:cs="Arial"/>
                <w:color w:val="000000"/>
              </w:rPr>
            </w:pPr>
            <w:r w:rsidRPr="00861703">
              <w:rPr>
                <w:rFonts w:cs="Arial"/>
                <w:color w:val="000000"/>
              </w:rPr>
              <w:t>UE</w:t>
            </w:r>
          </w:p>
        </w:tc>
        <w:tc>
          <w:tcPr>
            <w:tcW w:w="6411" w:type="dxa"/>
            <w:shd w:val="clear" w:color="auto" w:fill="auto"/>
            <w:tcMar>
              <w:left w:w="103" w:type="dxa"/>
            </w:tcMar>
          </w:tcPr>
          <w:p w:rsidR="00A201F2" w:rsidRPr="00861703" w:rsidRDefault="00A201F2" w:rsidP="00E553CA">
            <w:pPr>
              <w:ind w:hanging="6"/>
              <w:rPr>
                <w:rFonts w:cs="Arial"/>
                <w:color w:val="000000"/>
              </w:rPr>
            </w:pPr>
            <w:r w:rsidRPr="00861703">
              <w:rPr>
                <w:rFonts w:cs="Arial"/>
                <w:color w:val="000000"/>
              </w:rPr>
              <w:t>Unione Europea</w:t>
            </w:r>
          </w:p>
        </w:tc>
      </w:tr>
    </w:tbl>
    <w:p w:rsidR="00FD7325" w:rsidRPr="00861703" w:rsidRDefault="006C3934" w:rsidP="003524D1">
      <w:pPr>
        <w:pStyle w:val="Titolo3"/>
        <w:ind w:left="278"/>
        <w:jc w:val="both"/>
        <w:rPr>
          <w:rFonts w:asciiTheme="minorHAnsi" w:hAnsiTheme="minorHAnsi"/>
        </w:rPr>
      </w:pPr>
      <w:bookmarkStart w:id="2" w:name="_Toc156833690"/>
      <w:r w:rsidRPr="00861703">
        <w:rPr>
          <w:rFonts w:asciiTheme="minorHAnsi" w:hAnsiTheme="minorHAnsi"/>
        </w:rPr>
        <w:t>Art. 3</w:t>
      </w:r>
      <w:r w:rsidR="00A201F2" w:rsidRPr="00861703">
        <w:rPr>
          <w:rFonts w:asciiTheme="minorHAnsi" w:hAnsiTheme="minorHAnsi"/>
        </w:rPr>
        <w:t xml:space="preserve"> </w:t>
      </w:r>
      <w:r w:rsidR="001F2263" w:rsidRPr="00861703">
        <w:rPr>
          <w:rFonts w:asciiTheme="minorHAnsi" w:hAnsiTheme="minorHAnsi"/>
        </w:rPr>
        <w:t xml:space="preserve">- </w:t>
      </w:r>
      <w:r w:rsidR="00A201F2" w:rsidRPr="00861703">
        <w:rPr>
          <w:rFonts w:asciiTheme="minorHAnsi" w:hAnsiTheme="minorHAnsi"/>
        </w:rPr>
        <w:t xml:space="preserve">AMBITO </w:t>
      </w:r>
      <w:proofErr w:type="spellStart"/>
      <w:r w:rsidR="00A201F2" w:rsidRPr="00861703">
        <w:rPr>
          <w:rFonts w:asciiTheme="minorHAnsi" w:hAnsiTheme="minorHAnsi"/>
        </w:rPr>
        <w:t>DI</w:t>
      </w:r>
      <w:proofErr w:type="spellEnd"/>
      <w:r w:rsidR="00A201F2" w:rsidRPr="00861703">
        <w:rPr>
          <w:rFonts w:asciiTheme="minorHAnsi" w:hAnsiTheme="minorHAnsi"/>
        </w:rPr>
        <w:t xml:space="preserve"> APPLICAZIONE E OBIETTIVI STRATEGICI</w:t>
      </w:r>
      <w:bookmarkEnd w:id="2"/>
    </w:p>
    <w:p w:rsidR="00FD2C62" w:rsidRPr="00861703" w:rsidRDefault="00A201F2" w:rsidP="004139B4">
      <w:pPr>
        <w:pStyle w:val="Paragrafoelenco"/>
        <w:numPr>
          <w:ilvl w:val="1"/>
          <w:numId w:val="5"/>
        </w:numPr>
        <w:tabs>
          <w:tab w:val="left" w:pos="851"/>
        </w:tabs>
        <w:spacing w:after="200" w:line="240" w:lineRule="auto"/>
        <w:ind w:left="788" w:hanging="504"/>
        <w:jc w:val="both"/>
      </w:pPr>
      <w:r w:rsidRPr="00861703">
        <w:t xml:space="preserve">Il presente Accordo prevede, ai sensi della </w:t>
      </w:r>
      <w:proofErr w:type="spellStart"/>
      <w:r w:rsidR="00254C1D" w:rsidRPr="00861703">
        <w:t>D.G.R.</w:t>
      </w:r>
      <w:proofErr w:type="spellEnd"/>
      <w:r w:rsidR="00254C1D" w:rsidRPr="00861703">
        <w:t xml:space="preserve"> n. </w:t>
      </w:r>
      <w:r w:rsidR="00254C1D">
        <w:t>1571</w:t>
      </w:r>
      <w:r w:rsidR="00254C1D" w:rsidRPr="00861703">
        <w:t xml:space="preserve"> del </w:t>
      </w:r>
      <w:r w:rsidR="00254C1D">
        <w:t xml:space="preserve">15/11/2023, </w:t>
      </w:r>
      <w:r w:rsidRPr="00861703">
        <w:t xml:space="preserve">la costituzione di un “Fondo Garanzia </w:t>
      </w:r>
      <w:r w:rsidR="008331C6" w:rsidRPr="00861703">
        <w:t>Mutualistica</w:t>
      </w:r>
      <w:r w:rsidR="001F2263" w:rsidRPr="00861703">
        <w:t xml:space="preserve"> 2021/2027</w:t>
      </w:r>
      <w:r w:rsidRPr="00861703">
        <w:t>” (di seguito denominato anche “Fondo”), finalizzato a migliorare l’accesso al credito delle PMI operanti sul territorio regionale.</w:t>
      </w:r>
    </w:p>
    <w:p w:rsidR="001F2263" w:rsidRPr="00861703" w:rsidRDefault="00A201F2" w:rsidP="004139B4">
      <w:pPr>
        <w:pStyle w:val="Paragrafoelenco"/>
        <w:numPr>
          <w:ilvl w:val="1"/>
          <w:numId w:val="5"/>
        </w:numPr>
        <w:tabs>
          <w:tab w:val="left" w:pos="851"/>
        </w:tabs>
        <w:spacing w:after="200" w:line="240" w:lineRule="auto"/>
        <w:ind w:left="788" w:hanging="504"/>
        <w:jc w:val="both"/>
      </w:pPr>
      <w:r w:rsidRPr="00861703">
        <w:lastRenderedPageBreak/>
        <w:t xml:space="preserve">Il Fondo operante con risorse pubbliche, provenienti dal </w:t>
      </w:r>
      <w:r w:rsidR="00313084" w:rsidRPr="00861703">
        <w:rPr>
          <w:rFonts w:cs="Arial"/>
          <w:color w:val="000000"/>
        </w:rPr>
        <w:t xml:space="preserve">P.R. PUGLIA 2021-2027 </w:t>
      </w:r>
      <w:r w:rsidRPr="00861703">
        <w:t>sarà attivato attraverso l’erogazione di strumenti finanziari (garanzie).</w:t>
      </w:r>
    </w:p>
    <w:p w:rsidR="001F2263" w:rsidRPr="00861703" w:rsidRDefault="00A201F2" w:rsidP="004139B4">
      <w:pPr>
        <w:pStyle w:val="Paragrafoelenco"/>
        <w:numPr>
          <w:ilvl w:val="1"/>
          <w:numId w:val="5"/>
        </w:numPr>
        <w:tabs>
          <w:tab w:val="left" w:pos="851"/>
        </w:tabs>
        <w:spacing w:after="200" w:line="240" w:lineRule="auto"/>
        <w:ind w:left="788" w:hanging="504"/>
        <w:jc w:val="both"/>
      </w:pPr>
      <w:r w:rsidRPr="00861703">
        <w:t>Il Fondo prevede aiuti sotto forma di garanzie di credito, connesse alle operazioni di finanziamento descritte al successivo articolo 6.</w:t>
      </w:r>
    </w:p>
    <w:p w:rsidR="00A201F2" w:rsidRPr="00861703" w:rsidRDefault="00A201F2" w:rsidP="004139B4">
      <w:pPr>
        <w:pStyle w:val="Paragrafoelenco"/>
        <w:numPr>
          <w:ilvl w:val="1"/>
          <w:numId w:val="5"/>
        </w:numPr>
        <w:tabs>
          <w:tab w:val="left" w:pos="851"/>
        </w:tabs>
        <w:spacing w:after="200" w:line="240" w:lineRule="auto"/>
        <w:ind w:left="788" w:hanging="504"/>
        <w:jc w:val="both"/>
      </w:pPr>
      <w:r w:rsidRPr="00861703">
        <w:t>Con la costituzione del “</w:t>
      </w:r>
      <w:r w:rsidR="001F2263" w:rsidRPr="00861703">
        <w:t xml:space="preserve">Fondo Garanzia </w:t>
      </w:r>
      <w:r w:rsidR="008331C6" w:rsidRPr="00861703">
        <w:t>Mutualistica</w:t>
      </w:r>
      <w:r w:rsidR="001F2263" w:rsidRPr="00861703">
        <w:t xml:space="preserve"> 2021/2027</w:t>
      </w:r>
      <w:r w:rsidRPr="00861703">
        <w:t>”, la Regione intende raggiungere i seguenti obiettivi:</w:t>
      </w:r>
    </w:p>
    <w:p w:rsidR="00A201F2" w:rsidRPr="00861703" w:rsidRDefault="00A201F2" w:rsidP="004139B4">
      <w:pPr>
        <w:pStyle w:val="Paragrafoelenco"/>
        <w:numPr>
          <w:ilvl w:val="0"/>
          <w:numId w:val="6"/>
        </w:numPr>
        <w:spacing w:after="0" w:line="240" w:lineRule="auto"/>
        <w:ind w:left="993" w:right="164" w:hanging="284"/>
        <w:jc w:val="both"/>
      </w:pPr>
      <w:r w:rsidRPr="00861703">
        <w:t>promuovere lo sviluppo delle PMI, anche nei processi di internazionalizzazione, favorendo l’accesso al credito mediante la fruizione di garanzie mutualistiche;</w:t>
      </w:r>
    </w:p>
    <w:p w:rsidR="00A201F2" w:rsidRPr="00861703" w:rsidRDefault="00A201F2" w:rsidP="004139B4">
      <w:pPr>
        <w:pStyle w:val="Paragrafoelenco"/>
        <w:numPr>
          <w:ilvl w:val="0"/>
          <w:numId w:val="6"/>
        </w:numPr>
        <w:spacing w:after="0" w:line="240" w:lineRule="auto"/>
        <w:ind w:left="993" w:right="164" w:hanging="284"/>
        <w:jc w:val="both"/>
      </w:pPr>
      <w:r w:rsidRPr="00861703">
        <w:t>concorrere al perseguimento degli obiettivi di politica industriale regionale per il medio – lungo periodo;</w:t>
      </w:r>
    </w:p>
    <w:p w:rsidR="00A201F2" w:rsidRPr="00861703" w:rsidRDefault="00A201F2" w:rsidP="004139B4">
      <w:pPr>
        <w:pStyle w:val="Paragrafoelenco"/>
        <w:numPr>
          <w:ilvl w:val="0"/>
          <w:numId w:val="6"/>
        </w:numPr>
        <w:spacing w:after="0" w:line="240" w:lineRule="auto"/>
        <w:ind w:left="993" w:right="164" w:hanging="284"/>
        <w:jc w:val="both"/>
      </w:pPr>
      <w:r w:rsidRPr="00861703">
        <w:t xml:space="preserve">assicurare nel breve – medio periodo adeguate risorse per sostenere la crescita in atto del sistema produttivo regionale anche attraverso la rete dei </w:t>
      </w:r>
      <w:r w:rsidR="0026394B">
        <w:t>Confidi presenti nella regione;</w:t>
      </w:r>
    </w:p>
    <w:p w:rsidR="001F2263" w:rsidRPr="00861703" w:rsidRDefault="00A201F2" w:rsidP="004139B4">
      <w:pPr>
        <w:pStyle w:val="Paragrafoelenco"/>
        <w:numPr>
          <w:ilvl w:val="0"/>
          <w:numId w:val="6"/>
        </w:numPr>
        <w:spacing w:after="0" w:line="240" w:lineRule="auto"/>
        <w:ind w:left="993" w:right="164" w:hanging="284"/>
        <w:jc w:val="both"/>
      </w:pPr>
      <w:r w:rsidRPr="00861703">
        <w:t xml:space="preserve">potenziare il sistema delle garanzie pubbliche anche in relazione ai Confidi per l’espansione del credito valorizzando le esperienze positive già condotte nelle programmazioni 2007-2013 e 2014-2020 attraverso interventi in garanzia e finanziamenti diretti per operazioni di garanzia a prima richiesta e </w:t>
      </w:r>
      <w:proofErr w:type="spellStart"/>
      <w:r w:rsidRPr="00861703">
        <w:t>Tranched</w:t>
      </w:r>
      <w:proofErr w:type="spellEnd"/>
      <w:r w:rsidRPr="00861703">
        <w:t xml:space="preserve"> Cover;</w:t>
      </w:r>
    </w:p>
    <w:p w:rsidR="00A201F2" w:rsidRPr="00861703" w:rsidRDefault="00A201F2" w:rsidP="004139B4">
      <w:pPr>
        <w:pStyle w:val="Paragrafoelenco"/>
        <w:numPr>
          <w:ilvl w:val="1"/>
          <w:numId w:val="5"/>
        </w:numPr>
        <w:tabs>
          <w:tab w:val="left" w:pos="851"/>
        </w:tabs>
        <w:spacing w:after="200" w:line="240" w:lineRule="auto"/>
        <w:ind w:left="788" w:hanging="504"/>
        <w:jc w:val="both"/>
      </w:pPr>
      <w:r w:rsidRPr="00861703">
        <w:t xml:space="preserve">Per la realizzazione delle operazioni oggetto del presente Accordo, il </w:t>
      </w:r>
      <w:r w:rsidR="001F2263" w:rsidRPr="00861703">
        <w:t>C</w:t>
      </w:r>
      <w:r w:rsidRPr="00861703">
        <w:t xml:space="preserve">onfidi gestore agisce conformemente al </w:t>
      </w:r>
      <w:r w:rsidR="001F2263" w:rsidRPr="00861703">
        <w:t>“</w:t>
      </w:r>
      <w:r w:rsidRPr="00861703">
        <w:t>Piano aziendale</w:t>
      </w:r>
      <w:r w:rsidR="001F2263" w:rsidRPr="00861703">
        <w:t>”</w:t>
      </w:r>
      <w:r w:rsidRPr="00861703">
        <w:t xml:space="preserve"> di </w:t>
      </w:r>
      <w:r w:rsidRPr="00A71DC6">
        <w:t xml:space="preserve">cui </w:t>
      </w:r>
      <w:r w:rsidR="00B02C24" w:rsidRPr="00A71DC6">
        <w:t>all’articolo 11</w:t>
      </w:r>
      <w:r w:rsidRPr="00A71DC6">
        <w:t xml:space="preserve"> dell’Avviso e Allegato B al presente Accordo,</w:t>
      </w:r>
      <w:r w:rsidRPr="00861703">
        <w:t xml:space="preserve"> in conformità con la normativa comunitaria sui F</w:t>
      </w:r>
      <w:r w:rsidR="001F2263" w:rsidRPr="00861703">
        <w:t xml:space="preserve">ondi SIE e con il </w:t>
      </w:r>
      <w:r w:rsidR="00313084" w:rsidRPr="00861703">
        <w:rPr>
          <w:rFonts w:cs="Arial"/>
          <w:color w:val="000000"/>
        </w:rPr>
        <w:t>P.R. PUGLIA 2021-2027</w:t>
      </w:r>
      <w:r w:rsidRPr="00861703">
        <w:t>.</w:t>
      </w:r>
    </w:p>
    <w:p w:rsidR="00FD7325" w:rsidRPr="00861703" w:rsidRDefault="006C3934" w:rsidP="001A1FEA">
      <w:pPr>
        <w:pStyle w:val="Titolo3"/>
        <w:spacing w:before="0"/>
        <w:ind w:left="278"/>
        <w:jc w:val="both"/>
        <w:rPr>
          <w:rFonts w:asciiTheme="minorHAnsi" w:hAnsiTheme="minorHAnsi"/>
        </w:rPr>
      </w:pPr>
      <w:bookmarkStart w:id="3" w:name="_Toc156833691"/>
      <w:r w:rsidRPr="00861703">
        <w:rPr>
          <w:rFonts w:asciiTheme="minorHAnsi" w:hAnsiTheme="minorHAnsi"/>
        </w:rPr>
        <w:t xml:space="preserve">Art. 4 - </w:t>
      </w:r>
      <w:r w:rsidR="00A201F2" w:rsidRPr="00861703">
        <w:rPr>
          <w:rFonts w:asciiTheme="minorHAnsi" w:hAnsiTheme="minorHAnsi"/>
        </w:rPr>
        <w:t>ATTUAZIONE DELLO STRUMENTO FINANZIARIO</w:t>
      </w:r>
      <w:bookmarkEnd w:id="3"/>
    </w:p>
    <w:p w:rsidR="00A201F2" w:rsidRPr="00861703" w:rsidRDefault="00A201F2" w:rsidP="004139B4">
      <w:pPr>
        <w:pStyle w:val="Paragrafoelenco"/>
        <w:numPr>
          <w:ilvl w:val="0"/>
          <w:numId w:val="18"/>
        </w:numPr>
        <w:tabs>
          <w:tab w:val="left" w:pos="851"/>
        </w:tabs>
        <w:spacing w:after="200" w:line="240" w:lineRule="auto"/>
        <w:ind w:left="709" w:hanging="425"/>
        <w:jc w:val="both"/>
      </w:pPr>
      <w:r w:rsidRPr="00861703">
        <w:t xml:space="preserve">Con il presente Accordo, stipulato ai sensi dell’art. 59, paragrafi </w:t>
      </w:r>
      <w:r w:rsidR="0026394B">
        <w:t>2</w:t>
      </w:r>
      <w:r w:rsidRPr="00861703">
        <w:t xml:space="preserve"> e 5, del Regolame</w:t>
      </w:r>
      <w:r w:rsidR="0026394B">
        <w:t xml:space="preserve">nto (UE) n. 1060/2021 le Parti </w:t>
      </w:r>
      <w:r w:rsidRPr="00861703">
        <w:t>convengono quanto segue:</w:t>
      </w:r>
    </w:p>
    <w:p w:rsidR="00A201F2" w:rsidRPr="00861703" w:rsidRDefault="00A201F2" w:rsidP="00DD56D2">
      <w:pPr>
        <w:pStyle w:val="Paragrafoelenco"/>
        <w:numPr>
          <w:ilvl w:val="2"/>
          <w:numId w:val="1"/>
        </w:numPr>
        <w:spacing w:after="200" w:line="240" w:lineRule="auto"/>
        <w:ind w:left="1134" w:hanging="283"/>
        <w:jc w:val="both"/>
      </w:pPr>
      <w:r w:rsidRPr="00861703">
        <w:t>L’Autorità di gestione verifica,</w:t>
      </w:r>
      <w:r w:rsidR="00FD2C62" w:rsidRPr="00861703">
        <w:t xml:space="preserve"> </w:t>
      </w:r>
      <w:r w:rsidRPr="00861703">
        <w:t xml:space="preserve">anche attraverso la commissione di gara, il possesso dei requisiti, in relazione ai confidi partecipanti alla procedura ad evidenza pubblica, </w:t>
      </w:r>
      <w:proofErr w:type="spellStart"/>
      <w:r w:rsidRPr="00861703">
        <w:t>affinchè</w:t>
      </w:r>
      <w:proofErr w:type="spellEnd"/>
      <w:r w:rsidRPr="00861703">
        <w:t xml:space="preserve"> la Regione li definisca quali soggetti gestori del Fondo, affidando agli stessi i compiti di esecuzione ai sensi del Reg. (UE) n.1060/2021 art. 59 par. 2; </w:t>
      </w:r>
    </w:p>
    <w:p w:rsidR="00A201F2" w:rsidRPr="00861703" w:rsidRDefault="00A201F2" w:rsidP="00DD56D2">
      <w:pPr>
        <w:pStyle w:val="Paragrafoelenco"/>
        <w:numPr>
          <w:ilvl w:val="2"/>
          <w:numId w:val="1"/>
        </w:numPr>
        <w:spacing w:after="200" w:line="240" w:lineRule="auto"/>
        <w:ind w:left="1134" w:hanging="283"/>
        <w:jc w:val="both"/>
      </w:pPr>
      <w:r w:rsidRPr="00861703">
        <w:t>la Regione si impegna a destinare al confidi, ai sensi dell’art. 6</w:t>
      </w:r>
      <w:r w:rsidR="00A71DC6">
        <w:t>0, paragrafo 1 del Reg. (UE) n. </w:t>
      </w:r>
      <w:r w:rsidRPr="00861703">
        <w:t>1060/2021, le risorse finanziarie per la gestione del “Fondo” e a provvedere ai relativi appostamenti di bilancio in conformità a quanto previsto dalla normativa comunitaria applicabile ai Fondi SIE e agli strumenti finanziari;</w:t>
      </w:r>
    </w:p>
    <w:p w:rsidR="00A201F2" w:rsidRPr="00861703" w:rsidRDefault="00A201F2" w:rsidP="00DD56D2">
      <w:pPr>
        <w:pStyle w:val="Paragrafoelenco"/>
        <w:numPr>
          <w:ilvl w:val="2"/>
          <w:numId w:val="1"/>
        </w:numPr>
        <w:spacing w:after="200" w:line="240" w:lineRule="auto"/>
        <w:ind w:left="1134" w:hanging="283"/>
        <w:jc w:val="both"/>
      </w:pPr>
      <w:r w:rsidRPr="00861703">
        <w:t xml:space="preserve">il </w:t>
      </w:r>
      <w:r w:rsidRPr="00861703">
        <w:rPr>
          <w:rFonts w:cs="Arial"/>
          <w:color w:val="000000"/>
        </w:rPr>
        <w:t>Confidi</w:t>
      </w:r>
      <w:r w:rsidRPr="00861703">
        <w:t xml:space="preserve"> esercita l’attività necessaria alla gestione del “Fondo”, in applicazione dell’art. 59 del Reg. (UE) n. 1060/2021</w:t>
      </w:r>
      <w:r w:rsidR="00C140FF">
        <w:t xml:space="preserve"> </w:t>
      </w:r>
      <w:r w:rsidRPr="00861703">
        <w:t xml:space="preserve">nel rispetto delle finalità definite dagli obiettivi specifici e dalle azioni del P.R. </w:t>
      </w:r>
      <w:r w:rsidR="00B833A8">
        <w:t xml:space="preserve">Puglia </w:t>
      </w:r>
      <w:r w:rsidR="0026394B">
        <w:t>2021-2027</w:t>
      </w:r>
      <w:r w:rsidR="009E6F91" w:rsidRPr="00861703">
        <w:t xml:space="preserve"> </w:t>
      </w:r>
      <w:r w:rsidRPr="00861703">
        <w:t>che contribuiscono al cofinanziamento del “Fondo”;</w:t>
      </w:r>
    </w:p>
    <w:p w:rsidR="00A201F2" w:rsidRPr="00861703" w:rsidRDefault="00A201F2" w:rsidP="00DD56D2">
      <w:pPr>
        <w:pStyle w:val="Paragrafoelenco"/>
        <w:numPr>
          <w:ilvl w:val="2"/>
          <w:numId w:val="1"/>
        </w:numPr>
        <w:spacing w:after="200" w:line="240" w:lineRule="auto"/>
        <w:ind w:left="1134" w:hanging="283"/>
        <w:jc w:val="both"/>
      </w:pPr>
      <w:r w:rsidRPr="00861703">
        <w:t>la Regione esercita tutti i poteri decisionali</w:t>
      </w:r>
      <w:r w:rsidR="00235F1C">
        <w:t>,</w:t>
      </w:r>
      <w:r w:rsidRPr="00861703">
        <w:t xml:space="preserve"> di vigilanza, </w:t>
      </w:r>
      <w:r w:rsidR="00235F1C">
        <w:t>e</w:t>
      </w:r>
      <w:r w:rsidRPr="00861703">
        <w:t xml:space="preserve"> di controllo sull’impiego delle risorse pubbliche previsti dal presente Accordo e dalla normativa comunitaria applicabile ai Fondi SIE e in particolare agli strumenti finanziari;</w:t>
      </w:r>
    </w:p>
    <w:p w:rsidR="00A201F2" w:rsidRPr="00A71DC6" w:rsidRDefault="00A201F2" w:rsidP="00DD56D2">
      <w:pPr>
        <w:pStyle w:val="Paragrafoelenco"/>
        <w:numPr>
          <w:ilvl w:val="2"/>
          <w:numId w:val="1"/>
        </w:numPr>
        <w:spacing w:after="200" w:line="240" w:lineRule="auto"/>
        <w:ind w:left="1134" w:hanging="283"/>
        <w:jc w:val="both"/>
      </w:pPr>
      <w:r w:rsidRPr="00861703">
        <w:t xml:space="preserve">il </w:t>
      </w:r>
      <w:r w:rsidRPr="00861703">
        <w:rPr>
          <w:rFonts w:cs="Arial"/>
          <w:color w:val="000000"/>
        </w:rPr>
        <w:t>Confidi</w:t>
      </w:r>
      <w:r w:rsidRPr="00861703">
        <w:t xml:space="preserve"> agisce in conformità alla presente disciplina, coadiuvando la  Regione nello svolgimento dei compiti delineati nel presente Accordo ai sensi della normativa applicabile, nel perseguimento delle funzioni pubbliche sopra delineate. A tal fine </w:t>
      </w:r>
      <w:r w:rsidRPr="00861703">
        <w:rPr>
          <w:rFonts w:cs="Arial"/>
          <w:color w:val="000000"/>
        </w:rPr>
        <w:t>confidi</w:t>
      </w:r>
      <w:r w:rsidRPr="00861703">
        <w:t xml:space="preserve"> valuterà e selezionerà i progetti che potranno beneficiare del sostegno del “Fondo” in conformità alla legislazione applicabile che, in ogni caso, garantiscano il rispetto di principi generali di pubblicità, trasparenza, non discriminazione, parità di trattamento e proporzionalità, supportando inoltre le attività di sensibilizzazione e anim</w:t>
      </w:r>
      <w:r w:rsidR="00B02C24" w:rsidRPr="00861703">
        <w:t>azione come meglio descritto dal</w:t>
      </w:r>
      <w:r w:rsidRPr="00861703">
        <w:t xml:space="preserve"> success</w:t>
      </w:r>
      <w:r w:rsidR="00694826">
        <w:t>ivo</w:t>
      </w:r>
      <w:r w:rsidRPr="00861703">
        <w:t xml:space="preserve"> </w:t>
      </w:r>
      <w:r w:rsidR="00B02C24" w:rsidRPr="00A71DC6">
        <w:t>art.</w:t>
      </w:r>
      <w:r w:rsidRPr="00A71DC6">
        <w:t xml:space="preserve"> 23;</w:t>
      </w:r>
    </w:p>
    <w:p w:rsidR="00A201F2" w:rsidRPr="00861703" w:rsidRDefault="00A201F2" w:rsidP="00C2168D">
      <w:pPr>
        <w:pStyle w:val="Paragrafoelenco"/>
        <w:numPr>
          <w:ilvl w:val="2"/>
          <w:numId w:val="1"/>
        </w:numPr>
        <w:spacing w:after="200" w:line="240" w:lineRule="auto"/>
        <w:ind w:left="1134" w:hanging="283"/>
        <w:jc w:val="both"/>
      </w:pPr>
      <w:r w:rsidRPr="00861703">
        <w:t xml:space="preserve">la Regione si impegna a rimborsare al </w:t>
      </w:r>
      <w:r w:rsidRPr="00C2168D">
        <w:rPr>
          <w:rFonts w:cs="Arial"/>
          <w:color w:val="000000"/>
        </w:rPr>
        <w:t>confidi</w:t>
      </w:r>
      <w:r w:rsidRPr="00861703">
        <w:t xml:space="preserve"> i costi di gestione sostenuti per l’attività di cui alle precedenti lettere c) ed e), secondo quanto previsto dal presente Accordo</w:t>
      </w:r>
      <w:r w:rsidR="00C140FF">
        <w:t xml:space="preserve"> e delle Linee Guida che saranno emanate dalla Sezione Competitività</w:t>
      </w:r>
      <w:r w:rsidRPr="00861703">
        <w:t xml:space="preserve">, fermi restando i limiti stabiliti dal Reg. (UE) n. 1060/2021 </w:t>
      </w:r>
      <w:r w:rsidRPr="0026394B">
        <w:t xml:space="preserve">e comunque nella misura non superiore </w:t>
      </w:r>
      <w:r w:rsidRPr="007F27F1">
        <w:t>al</w:t>
      </w:r>
      <w:r w:rsidR="00C2168D" w:rsidRPr="007F27F1">
        <w:t>la soglia</w:t>
      </w:r>
      <w:r w:rsidRPr="007F27F1">
        <w:t xml:space="preserve"> </w:t>
      </w:r>
      <w:r w:rsidR="00C2168D" w:rsidRPr="007F27F1">
        <w:t>___ %</w:t>
      </w:r>
      <w:r w:rsidRPr="007F27F1">
        <w:t xml:space="preserve"> dell’importo</w:t>
      </w:r>
      <w:r w:rsidRPr="0026394B">
        <w:t xml:space="preserve"> totale dei contributi del programma accantonati per contratti di garanzia </w:t>
      </w:r>
      <w:r w:rsidR="00C2168D" w:rsidRPr="0026394B">
        <w:t>nel rispetto di quanto indicato nella procedura competitiva.</w:t>
      </w:r>
      <w:r w:rsidR="00BD2E97">
        <w:t xml:space="preserve"> Il riconoscimento degli oneri di gestione </w:t>
      </w:r>
      <w:r w:rsidR="00BD2E97" w:rsidRPr="00F57AD5">
        <w:t xml:space="preserve">dipende dalla performance. </w:t>
      </w:r>
      <w:r w:rsidR="00C2168D" w:rsidRPr="00F57AD5">
        <w:t>I</w:t>
      </w:r>
      <w:r w:rsidRPr="00F57AD5">
        <w:t xml:space="preserve"> rimborsi</w:t>
      </w:r>
      <w:r w:rsidRPr="00861703">
        <w:t xml:space="preserve"> effettuati dalla Regione in favore del </w:t>
      </w:r>
      <w:r w:rsidRPr="00C2168D">
        <w:rPr>
          <w:rFonts w:cs="Arial"/>
          <w:color w:val="000000"/>
        </w:rPr>
        <w:t>confidi</w:t>
      </w:r>
      <w:r w:rsidRPr="00861703">
        <w:t xml:space="preserve"> non hanno natura di corrispettivo per le funzioni svolte da quest’ultimo e saranno quantificati e corrisposti al solo fine di consentire il funzionamento della società, che agirà secondo regole di efficienza e buon funzionamento a cui devono ispirarsi gli organi della pubblica amministrazione;</w:t>
      </w:r>
    </w:p>
    <w:p w:rsidR="00A201F2" w:rsidRPr="00C140FF" w:rsidRDefault="00A201F2" w:rsidP="00DD56D2">
      <w:pPr>
        <w:pStyle w:val="Paragrafoelenco"/>
        <w:numPr>
          <w:ilvl w:val="2"/>
          <w:numId w:val="1"/>
        </w:numPr>
        <w:spacing w:after="200" w:line="240" w:lineRule="auto"/>
        <w:ind w:left="1134" w:hanging="283"/>
        <w:jc w:val="both"/>
      </w:pPr>
      <w:r w:rsidRPr="00C140FF">
        <w:lastRenderedPageBreak/>
        <w:t>le Parti stabiliscono le regole di funzionamento del “Fondo” in conformità con quanto disposto dal Reg. (UE) n. 1060/2021;</w:t>
      </w:r>
    </w:p>
    <w:p w:rsidR="00A201F2" w:rsidRPr="00C140FF" w:rsidRDefault="00C140FF" w:rsidP="00DD56D2">
      <w:pPr>
        <w:pStyle w:val="Paragrafoelenco"/>
        <w:numPr>
          <w:ilvl w:val="2"/>
          <w:numId w:val="1"/>
        </w:numPr>
        <w:spacing w:after="200" w:line="240" w:lineRule="auto"/>
        <w:ind w:left="1134" w:hanging="283"/>
        <w:jc w:val="both"/>
      </w:pPr>
      <w:r w:rsidRPr="00C140FF">
        <w:t>Il presente accordo e gli allegati allo stesso sono redatti in conformità con le informazioni ri</w:t>
      </w:r>
      <w:r w:rsidR="00A201F2" w:rsidRPr="00C140FF">
        <w:t>chieste dall’allegato X</w:t>
      </w:r>
      <w:r w:rsidR="00FD2C62" w:rsidRPr="00C140FF">
        <w:t xml:space="preserve"> </w:t>
      </w:r>
      <w:r w:rsidR="00A201F2" w:rsidRPr="00C140FF">
        <w:t>del Reg. 1060/2021;</w:t>
      </w:r>
    </w:p>
    <w:p w:rsidR="00FD2C62" w:rsidRPr="00861703" w:rsidRDefault="00A201F2" w:rsidP="00DD56D2">
      <w:pPr>
        <w:pStyle w:val="Paragrafoelenco"/>
        <w:numPr>
          <w:ilvl w:val="2"/>
          <w:numId w:val="1"/>
        </w:numPr>
        <w:spacing w:after="200" w:line="240" w:lineRule="auto"/>
        <w:ind w:left="1134" w:hanging="283"/>
        <w:jc w:val="both"/>
      </w:pPr>
      <w:r w:rsidRPr="00861703">
        <w:t>le Parti stabiliscono che alla scadenza del presente Accordo, l’utilizzo delle risorse finanziarie disponibili del “Fondo” sarà disciplinato dalla Regione Puglia</w:t>
      </w:r>
      <w:r w:rsidR="000755C8">
        <w:t xml:space="preserve"> </w:t>
      </w:r>
      <w:r w:rsidR="000755C8" w:rsidRPr="00CA75EA">
        <w:rPr>
          <w:rFonts w:cstheme="minorHAnsi"/>
        </w:rPr>
        <w:t>con apposita Delibera di Giunta Regionale</w:t>
      </w:r>
      <w:r w:rsidRPr="00861703">
        <w:t>.</w:t>
      </w:r>
    </w:p>
    <w:p w:rsidR="005703E3" w:rsidRPr="005A418C" w:rsidRDefault="005703E3" w:rsidP="00FD2C62">
      <w:pPr>
        <w:pStyle w:val="Titolo3"/>
        <w:ind w:left="284"/>
        <w:jc w:val="both"/>
        <w:rPr>
          <w:rFonts w:asciiTheme="minorHAnsi" w:hAnsiTheme="minorHAnsi"/>
        </w:rPr>
      </w:pPr>
      <w:bookmarkStart w:id="4" w:name="_Toc156833692"/>
      <w:r w:rsidRPr="005A418C">
        <w:rPr>
          <w:rFonts w:asciiTheme="minorHAnsi" w:hAnsiTheme="minorHAnsi"/>
        </w:rPr>
        <w:t>Art. 5 –</w:t>
      </w:r>
      <w:r w:rsidR="00A201F2" w:rsidRPr="005A418C">
        <w:rPr>
          <w:rFonts w:asciiTheme="minorHAnsi" w:hAnsiTheme="minorHAnsi"/>
        </w:rPr>
        <w:t>OBIETTIVI STRATEGICI E VALUTAZIONE EX ANTE</w:t>
      </w:r>
      <w:bookmarkEnd w:id="4"/>
    </w:p>
    <w:p w:rsidR="00985512" w:rsidRPr="005A418C" w:rsidRDefault="00985512" w:rsidP="00985512">
      <w:pPr>
        <w:pStyle w:val="Paragrafoelenco"/>
        <w:numPr>
          <w:ilvl w:val="0"/>
          <w:numId w:val="42"/>
        </w:numPr>
        <w:tabs>
          <w:tab w:val="left" w:pos="851"/>
        </w:tabs>
        <w:spacing w:after="200" w:line="240" w:lineRule="auto"/>
        <w:ind w:left="851" w:hanging="218"/>
        <w:jc w:val="both"/>
      </w:pPr>
      <w:r w:rsidRPr="005A418C">
        <w:t xml:space="preserve">Secondo l’ultimo aggiornamento congiunturale dell’economia della Puglia (novembre 2023) redatto dalla Banca d’Italia, nei primi nove mesi del 2023 l’economia pugliese è cresciuta con un’intensità contenuta. Difatti, a fronte dell’incremento del 3,3 per cento nel primo semestre 2022, nel primo semestre del 2023 l’attività economica sarebbe cresciuta del 1,3 per cento rispetto al I semestre del 2022. </w:t>
      </w:r>
    </w:p>
    <w:p w:rsidR="00296A8A" w:rsidRPr="005A418C" w:rsidRDefault="00985512" w:rsidP="00985512">
      <w:pPr>
        <w:pStyle w:val="Paragrafoelenco"/>
        <w:numPr>
          <w:ilvl w:val="0"/>
          <w:numId w:val="42"/>
        </w:numPr>
        <w:tabs>
          <w:tab w:val="left" w:pos="851"/>
        </w:tabs>
        <w:spacing w:after="200" w:line="240" w:lineRule="auto"/>
        <w:ind w:left="851" w:hanging="218"/>
        <w:jc w:val="both"/>
      </w:pPr>
      <w:r w:rsidRPr="005A418C">
        <w:t>Con riferimento agli andamenti settoriali, si osserva che nella prima del 2021 la dinamica delle attività del settore industriale è risultata debole, per effetto dei benefici conseguenti alla contrazione delle problematiche connesse all’approvvigionamento degli input della produzione, del calo dei prezzi dei beni energetici e del peggioramento dell’economia globale. Inoltre, il processo di accumulazione di capitale è rimasto nel complesso flebile, per effetto dell’incertezza congiunturale e del maggior costo del credito, nonostante la spinta derivanti dagli incentivi previsti dal Piano nazionale di ripresa e resilienza (PNRR).</w:t>
      </w:r>
    </w:p>
    <w:p w:rsidR="00C779C4" w:rsidRPr="005A418C" w:rsidRDefault="00C779C4" w:rsidP="00985512">
      <w:pPr>
        <w:pStyle w:val="Paragrafoelenco"/>
        <w:numPr>
          <w:ilvl w:val="0"/>
          <w:numId w:val="42"/>
        </w:numPr>
        <w:tabs>
          <w:tab w:val="left" w:pos="851"/>
        </w:tabs>
        <w:spacing w:after="200" w:line="240" w:lineRule="auto"/>
        <w:ind w:left="851" w:hanging="218"/>
        <w:jc w:val="both"/>
      </w:pPr>
      <w:r w:rsidRPr="005A418C">
        <w:t>Con riferimento al contesto regionale Pugliese, nell’agosto 2023, pur in presenza di abbondanti disponibilità liquide, l’andamento dei prestiti erogati alle imprese – su base annua - è risultato negativo, in conseguenza all’indebolimento del trend congiunturale e degli effetti conseguenti alla politica monetaria restrittiva posta in essere dalla Banca centrale europea, che ha comportato il rialzo dei tassi di interesse e l’inasprimento delle condizioni di accesso al credito, specie per le piccole e medie imprese (PMI).</w:t>
      </w:r>
    </w:p>
    <w:p w:rsidR="00C779C4" w:rsidRPr="005A418C" w:rsidRDefault="00C779C4" w:rsidP="00985512">
      <w:pPr>
        <w:pStyle w:val="Paragrafoelenco"/>
        <w:numPr>
          <w:ilvl w:val="0"/>
          <w:numId w:val="42"/>
        </w:numPr>
        <w:tabs>
          <w:tab w:val="left" w:pos="851"/>
        </w:tabs>
        <w:spacing w:after="200" w:line="240" w:lineRule="auto"/>
        <w:ind w:left="851" w:hanging="218"/>
        <w:jc w:val="both"/>
      </w:pPr>
      <w:r w:rsidRPr="005A418C">
        <w:rPr>
          <w:sz w:val="23"/>
          <w:szCs w:val="23"/>
        </w:rPr>
        <w:t>Stante il peggioramento del quadro macro-economico e il pieno dispiegamento degli effetti della politica monetaria restrittiva, il deciso e crescente aumento del costo del debito potrebbe, da un lato, incidere sia sulla capacità di rimborso dei finanziamenti da parte delle imprese, sia sul livello di domanda di credito, soprattutto di quelle di piccole dimensioni e, dall’altro, rafforzare il ricorso a strumenti complementari e/o sostitutivi del credito bancario che presumibilmente si andrà a caratterizzare nei prossimi mesi per un livello di crescita negativo.</w:t>
      </w:r>
    </w:p>
    <w:p w:rsidR="00C779C4" w:rsidRPr="005A418C" w:rsidRDefault="00C779C4" w:rsidP="00C779C4">
      <w:pPr>
        <w:pStyle w:val="Paragrafoelenco"/>
        <w:numPr>
          <w:ilvl w:val="0"/>
          <w:numId w:val="42"/>
        </w:numPr>
        <w:tabs>
          <w:tab w:val="left" w:pos="851"/>
        </w:tabs>
        <w:spacing w:after="200" w:line="240" w:lineRule="auto"/>
        <w:ind w:left="851" w:hanging="218"/>
        <w:jc w:val="both"/>
        <w:rPr>
          <w:sz w:val="23"/>
          <w:szCs w:val="23"/>
        </w:rPr>
      </w:pPr>
      <w:r w:rsidRPr="005A418C">
        <w:rPr>
          <w:sz w:val="23"/>
          <w:szCs w:val="23"/>
        </w:rPr>
        <w:t xml:space="preserve">La Valutazione ex ante è stata condotta in coerenza con le best </w:t>
      </w:r>
      <w:proofErr w:type="spellStart"/>
      <w:r w:rsidRPr="005A418C">
        <w:rPr>
          <w:sz w:val="23"/>
          <w:szCs w:val="23"/>
        </w:rPr>
        <w:t>practices</w:t>
      </w:r>
      <w:proofErr w:type="spellEnd"/>
      <w:r w:rsidRPr="005A418C">
        <w:rPr>
          <w:sz w:val="23"/>
          <w:szCs w:val="23"/>
        </w:rPr>
        <w:t xml:space="preserve"> europee. Per il completamento dell’analisi dei fallimenti di mercato è stato quantificato il </w:t>
      </w:r>
      <w:proofErr w:type="spellStart"/>
      <w:r w:rsidRPr="005A418C">
        <w:rPr>
          <w:sz w:val="23"/>
          <w:szCs w:val="23"/>
        </w:rPr>
        <w:t>financing</w:t>
      </w:r>
      <w:proofErr w:type="spellEnd"/>
      <w:r w:rsidRPr="005A418C">
        <w:rPr>
          <w:sz w:val="23"/>
          <w:szCs w:val="23"/>
        </w:rPr>
        <w:t xml:space="preserve"> gap di mercato, inteso come la parte di domanda potenziale che in termini prospettici non risulta soddisfatta dall’offerta a causa di un fallimento di mercato. Sulla base della stima della domanda potenziale e della ricognizione dell’offerta disponibile è stato stimato il </w:t>
      </w:r>
      <w:proofErr w:type="spellStart"/>
      <w:r w:rsidRPr="005A418C">
        <w:rPr>
          <w:sz w:val="23"/>
          <w:szCs w:val="23"/>
        </w:rPr>
        <w:t>financing</w:t>
      </w:r>
      <w:proofErr w:type="spellEnd"/>
      <w:r w:rsidRPr="005A418C">
        <w:rPr>
          <w:sz w:val="23"/>
          <w:szCs w:val="23"/>
        </w:rPr>
        <w:t xml:space="preserve"> gap. Nello specifico, la parte di domanda potenziale che non risulta soddisfatta nell’arco di programmazione dall’offerta di credito risulta pari a 3,46 </w:t>
      </w:r>
      <w:proofErr w:type="spellStart"/>
      <w:r w:rsidRPr="005A418C">
        <w:rPr>
          <w:sz w:val="23"/>
          <w:szCs w:val="23"/>
        </w:rPr>
        <w:t>€mld</w:t>
      </w:r>
      <w:proofErr w:type="spellEnd"/>
      <w:r w:rsidRPr="005A418C">
        <w:rPr>
          <w:sz w:val="23"/>
          <w:szCs w:val="23"/>
        </w:rPr>
        <w:t xml:space="preserve"> per un periodo di programmazione quadriennale, equivalente ad un gap annuo di 0,58 </w:t>
      </w:r>
      <w:proofErr w:type="spellStart"/>
      <w:r w:rsidRPr="005A418C">
        <w:rPr>
          <w:sz w:val="23"/>
          <w:szCs w:val="23"/>
        </w:rPr>
        <w:t>€mld</w:t>
      </w:r>
      <w:proofErr w:type="spellEnd"/>
      <w:r w:rsidRPr="005A418C">
        <w:rPr>
          <w:sz w:val="23"/>
          <w:szCs w:val="23"/>
        </w:rPr>
        <w:t>.</w:t>
      </w:r>
    </w:p>
    <w:p w:rsidR="00C779C4" w:rsidRPr="005A418C" w:rsidRDefault="00C779C4" w:rsidP="00C779C4">
      <w:pPr>
        <w:pStyle w:val="Paragrafoelenco"/>
        <w:numPr>
          <w:ilvl w:val="0"/>
          <w:numId w:val="42"/>
        </w:numPr>
        <w:tabs>
          <w:tab w:val="left" w:pos="851"/>
        </w:tabs>
        <w:spacing w:after="200" w:line="240" w:lineRule="auto"/>
        <w:ind w:left="851" w:hanging="218"/>
        <w:jc w:val="both"/>
        <w:rPr>
          <w:sz w:val="23"/>
          <w:szCs w:val="23"/>
        </w:rPr>
      </w:pPr>
      <w:r w:rsidRPr="005A418C">
        <w:rPr>
          <w:sz w:val="23"/>
          <w:szCs w:val="23"/>
        </w:rPr>
        <w:t xml:space="preserve">Lo strumento finanziario Fondo Garanzia Mutualistica 2021/2027 è lo strumento con cui la Regione Puglia offre la possibilità alle PMI di dotarsi di idonee garanzie per l’accesso al credito bancario. </w:t>
      </w:r>
    </w:p>
    <w:p w:rsidR="00C779C4" w:rsidRPr="005A418C" w:rsidRDefault="00C779C4" w:rsidP="00C779C4">
      <w:pPr>
        <w:pStyle w:val="Paragrafoelenco"/>
        <w:numPr>
          <w:ilvl w:val="0"/>
          <w:numId w:val="42"/>
        </w:numPr>
        <w:tabs>
          <w:tab w:val="left" w:pos="851"/>
        </w:tabs>
        <w:spacing w:after="200" w:line="240" w:lineRule="auto"/>
        <w:ind w:left="851" w:hanging="218"/>
        <w:jc w:val="both"/>
        <w:rPr>
          <w:sz w:val="23"/>
          <w:szCs w:val="23"/>
        </w:rPr>
      </w:pPr>
      <w:r w:rsidRPr="005A418C">
        <w:rPr>
          <w:rFonts w:cs="Verdana"/>
          <w:color w:val="000000"/>
        </w:rPr>
        <w:t xml:space="preserve">La garanzia non deve superare l’80% del prestito concesso all’impresa. Il moltiplicatore (cd. Rapporto di </w:t>
      </w:r>
      <w:proofErr w:type="spellStart"/>
      <w:r w:rsidRPr="005A418C">
        <w:rPr>
          <w:rFonts w:cs="Verdana"/>
          <w:i/>
          <w:color w:val="000000"/>
        </w:rPr>
        <w:t>gearing</w:t>
      </w:r>
      <w:proofErr w:type="spellEnd"/>
      <w:r w:rsidRPr="005A418C">
        <w:rPr>
          <w:rFonts w:cs="Verdana"/>
          <w:color w:val="000000"/>
        </w:rPr>
        <w:t>) è pari a 4</w:t>
      </w:r>
      <w:r w:rsidRPr="005A418C">
        <w:t>.</w:t>
      </w:r>
    </w:p>
    <w:p w:rsidR="00FD7325" w:rsidRPr="00861703" w:rsidRDefault="004E257E" w:rsidP="00FD2C62">
      <w:pPr>
        <w:pStyle w:val="Titolo3"/>
        <w:ind w:left="284"/>
        <w:jc w:val="both"/>
        <w:rPr>
          <w:rFonts w:asciiTheme="minorHAnsi" w:hAnsiTheme="minorHAnsi"/>
        </w:rPr>
      </w:pPr>
      <w:bookmarkStart w:id="5" w:name="_Toc156833693"/>
      <w:r w:rsidRPr="00861703">
        <w:rPr>
          <w:rFonts w:asciiTheme="minorHAnsi" w:hAnsiTheme="minorHAnsi"/>
        </w:rPr>
        <w:t>Art.</w:t>
      </w:r>
      <w:r w:rsidR="006C3934" w:rsidRPr="00861703">
        <w:rPr>
          <w:rFonts w:asciiTheme="minorHAnsi" w:hAnsiTheme="minorHAnsi"/>
        </w:rPr>
        <w:t xml:space="preserve"> </w:t>
      </w:r>
      <w:r w:rsidR="00625901" w:rsidRPr="00861703">
        <w:rPr>
          <w:rFonts w:asciiTheme="minorHAnsi" w:hAnsiTheme="minorHAnsi"/>
        </w:rPr>
        <w:t>6</w:t>
      </w:r>
      <w:r w:rsidR="00685834" w:rsidRPr="00861703">
        <w:rPr>
          <w:rFonts w:asciiTheme="minorHAnsi" w:hAnsiTheme="minorHAnsi"/>
        </w:rPr>
        <w:t xml:space="preserve"> </w:t>
      </w:r>
      <w:r w:rsidR="006C3934" w:rsidRPr="00861703">
        <w:rPr>
          <w:rFonts w:asciiTheme="minorHAnsi" w:hAnsiTheme="minorHAnsi"/>
        </w:rPr>
        <w:t xml:space="preserve">- </w:t>
      </w:r>
      <w:r w:rsidR="00A201F2" w:rsidRPr="00861703">
        <w:rPr>
          <w:rFonts w:asciiTheme="minorHAnsi" w:hAnsiTheme="minorHAnsi"/>
        </w:rPr>
        <w:t>DESTINATARI FINALI E GARANZIE PREVISTE</w:t>
      </w:r>
      <w:bookmarkEnd w:id="5"/>
    </w:p>
    <w:p w:rsidR="009170B8" w:rsidRDefault="003669CA" w:rsidP="004139B4">
      <w:pPr>
        <w:pStyle w:val="Paragrafoelenco"/>
        <w:numPr>
          <w:ilvl w:val="0"/>
          <w:numId w:val="42"/>
        </w:numPr>
        <w:tabs>
          <w:tab w:val="left" w:pos="851"/>
        </w:tabs>
        <w:spacing w:after="200" w:line="240" w:lineRule="auto"/>
        <w:ind w:left="851" w:hanging="218"/>
        <w:jc w:val="both"/>
      </w:pPr>
      <w:r w:rsidRPr="005742EC">
        <w:t>I destinatari degli aiuti sono le microimprese e le imprese di piccola e media dimensione (di seguito denominate PMI) così come definite dalla raccomandazione della Commissione Europea 2003/361/CE del 06 maggio 2003</w:t>
      </w:r>
      <w:r w:rsidR="000755C8">
        <w:t xml:space="preserve">, </w:t>
      </w:r>
      <w:r w:rsidR="000755C8" w:rsidRPr="009170B8">
        <w:t>che rispettino i requisiti previsti anche in conformità con la VEXA</w:t>
      </w:r>
      <w:r w:rsidRPr="005742EC">
        <w:t>. Nella definizione di PMI, inoltre, sono da intendersi ricompresi i liberi professionisti in quanto equiparati alle piccole e medie imprese come esercenti attività economica, secondo l’art.12 della legge n. 81 del 22 maggio 2017. I Destinatari degli aiuti in forma di garanzia alla data di presentazione della domanda di agevolazione devono</w:t>
      </w:r>
      <w:r w:rsidR="00EA4CE6">
        <w:t xml:space="preserve"> essere in possesso dei requisiti specificati nell’allegato C del presente Accordo.</w:t>
      </w:r>
    </w:p>
    <w:p w:rsidR="009170B8" w:rsidRDefault="00DC24B3" w:rsidP="004139B4">
      <w:pPr>
        <w:pStyle w:val="Paragrafoelenco"/>
        <w:numPr>
          <w:ilvl w:val="0"/>
          <w:numId w:val="42"/>
        </w:numPr>
        <w:tabs>
          <w:tab w:val="left" w:pos="851"/>
        </w:tabs>
        <w:spacing w:after="200" w:line="240" w:lineRule="auto"/>
        <w:ind w:left="851" w:hanging="207"/>
        <w:jc w:val="both"/>
      </w:pPr>
      <w:r>
        <w:t>Sono ammissibili al Fondo di Garanzia Mutualistica tutte le attività ec</w:t>
      </w:r>
      <w:r w:rsidR="009170B8">
        <w:t xml:space="preserve">onomiche ad eccezione di quelle </w:t>
      </w:r>
      <w:r>
        <w:t xml:space="preserve">esplicitamente escluse dal Regolamento (UE) n. 1058/2021, ai sensi del quale il FESR e il Fondo di coesione </w:t>
      </w:r>
      <w:r w:rsidR="00EA4CE6">
        <w:t>come specificato nell’allegato C del presente accordo</w:t>
      </w:r>
      <w:r w:rsidR="009170B8">
        <w:t>, purch</w:t>
      </w:r>
      <w:r w:rsidR="003D7A8D">
        <w:t>é</w:t>
      </w:r>
      <w:r w:rsidR="009170B8">
        <w:t xml:space="preserve"> compatibili con i regimi di aiuti di cui al successivo comma 3.</w:t>
      </w:r>
    </w:p>
    <w:p w:rsidR="00DC24B3" w:rsidRPr="00986753" w:rsidRDefault="00DC24B3" w:rsidP="004139B4">
      <w:pPr>
        <w:pStyle w:val="Paragrafoelenco"/>
        <w:numPr>
          <w:ilvl w:val="0"/>
          <w:numId w:val="42"/>
        </w:numPr>
        <w:tabs>
          <w:tab w:val="left" w:pos="851"/>
        </w:tabs>
        <w:spacing w:after="200" w:line="240" w:lineRule="auto"/>
        <w:ind w:left="851" w:hanging="207"/>
        <w:jc w:val="both"/>
      </w:pPr>
      <w:r w:rsidRPr="00C325F4">
        <w:lastRenderedPageBreak/>
        <w:t xml:space="preserve">Le attività economiche dovranno </w:t>
      </w:r>
      <w:r w:rsidR="009170B8" w:rsidRPr="00C325F4">
        <w:t xml:space="preserve">inoltre </w:t>
      </w:r>
      <w:r w:rsidRPr="00C325F4">
        <w:t xml:space="preserve">risultare ammissibili rispetto a quanto previsto dal Regolamento (UE) n. </w:t>
      </w:r>
      <w:r w:rsidR="00986753" w:rsidRPr="00986753">
        <w:t>2831/2023 del 13 dicembre 2023</w:t>
      </w:r>
      <w:r w:rsidR="00986753">
        <w:t xml:space="preserve"> </w:t>
      </w:r>
      <w:r w:rsidRPr="00C325F4">
        <w:t xml:space="preserve">per la concessione di aiuti di importanza minore alle PMI (de </w:t>
      </w:r>
      <w:proofErr w:type="spellStart"/>
      <w:r w:rsidRPr="00C325F4">
        <w:t>minimis</w:t>
      </w:r>
      <w:proofErr w:type="spellEnd"/>
      <w:r w:rsidRPr="00C325F4">
        <w:t>), o</w:t>
      </w:r>
      <w:r w:rsidR="009170B8" w:rsidRPr="00C325F4">
        <w:t>ppure</w:t>
      </w:r>
      <w:r w:rsidRPr="00C325F4">
        <w:t xml:space="preserve"> nel rispetto delle condizioni previste dal regolamento di esenzione UE n. 651/2014, come modificato dal Regolamento della Commissione n. 1315/2023 del 23/06/2023, limitatamente ai seguenti </w:t>
      </w:r>
      <w:r w:rsidRPr="00986753">
        <w:t>articoli:</w:t>
      </w:r>
    </w:p>
    <w:p w:rsidR="002F2107" w:rsidRPr="00986753" w:rsidRDefault="00DC24B3" w:rsidP="002F2107">
      <w:pPr>
        <w:pStyle w:val="Paragrafoelenco"/>
        <w:numPr>
          <w:ilvl w:val="0"/>
          <w:numId w:val="2"/>
        </w:numPr>
        <w:spacing w:after="0" w:line="240" w:lineRule="atLeast"/>
        <w:ind w:left="1701" w:hanging="425"/>
        <w:jc w:val="both"/>
      </w:pPr>
      <w:r w:rsidRPr="00986753">
        <w:t>n. 14 “Aiuti a finalità regionale agli investimenti”</w:t>
      </w:r>
      <w:r w:rsidR="002F2107" w:rsidRPr="00986753">
        <w:t xml:space="preserve"> applicabile unicamente per gli interventi di cui al successivo art. 8 comma 1 lettera a);</w:t>
      </w:r>
    </w:p>
    <w:p w:rsidR="00DC24B3" w:rsidRDefault="00DC24B3" w:rsidP="004139B4">
      <w:pPr>
        <w:pStyle w:val="Paragrafoelenco"/>
        <w:numPr>
          <w:ilvl w:val="0"/>
          <w:numId w:val="2"/>
        </w:numPr>
        <w:spacing w:after="0" w:line="240" w:lineRule="atLeast"/>
        <w:ind w:left="1701" w:hanging="425"/>
        <w:jc w:val="both"/>
      </w:pPr>
      <w:r w:rsidRPr="00AE329A">
        <w:t>n.  22 “Aiuti alle imprese in fase di avviamento</w:t>
      </w:r>
      <w:r>
        <w:t>”</w:t>
      </w:r>
      <w:r w:rsidRPr="00AE329A">
        <w:t>.</w:t>
      </w:r>
    </w:p>
    <w:p w:rsidR="003F1C9E" w:rsidRPr="00861703" w:rsidRDefault="00DC24B3" w:rsidP="005A418C">
      <w:pPr>
        <w:pStyle w:val="Titolo3"/>
        <w:spacing w:before="240"/>
        <w:ind w:left="278"/>
        <w:jc w:val="both"/>
        <w:rPr>
          <w:rFonts w:asciiTheme="minorHAnsi" w:hAnsiTheme="minorHAnsi"/>
        </w:rPr>
      </w:pPr>
      <w:bookmarkStart w:id="6" w:name="_Toc156833694"/>
      <w:r w:rsidRPr="00113E68">
        <w:rPr>
          <w:rFonts w:asciiTheme="minorHAnsi" w:hAnsiTheme="minorHAnsi"/>
        </w:rPr>
        <w:t xml:space="preserve">Art. 7 </w:t>
      </w:r>
      <w:r w:rsidR="001269F0" w:rsidRPr="00113E68">
        <w:rPr>
          <w:rFonts w:asciiTheme="minorHAnsi" w:hAnsiTheme="minorHAnsi"/>
        </w:rPr>
        <w:t>-</w:t>
      </w:r>
      <w:r w:rsidR="003F1C9E" w:rsidRPr="00113E68">
        <w:rPr>
          <w:rFonts w:asciiTheme="minorHAnsi" w:hAnsiTheme="minorHAnsi"/>
        </w:rPr>
        <w:t xml:space="preserve"> </w:t>
      </w:r>
      <w:r w:rsidR="00A201F2" w:rsidRPr="00113E68">
        <w:rPr>
          <w:rFonts w:asciiTheme="minorHAnsi" w:hAnsiTheme="minorHAnsi"/>
        </w:rPr>
        <w:t>VANTAGGIO FINANZIARIO E</w:t>
      </w:r>
      <w:r w:rsidR="00A201F2" w:rsidRPr="00861703">
        <w:rPr>
          <w:rFonts w:asciiTheme="minorHAnsi" w:hAnsiTheme="minorHAnsi"/>
        </w:rPr>
        <w:t xml:space="preserve"> AIUTI </w:t>
      </w:r>
      <w:proofErr w:type="spellStart"/>
      <w:r w:rsidR="00A201F2" w:rsidRPr="00861703">
        <w:rPr>
          <w:rFonts w:asciiTheme="minorHAnsi" w:hAnsiTheme="minorHAnsi"/>
        </w:rPr>
        <w:t>DI</w:t>
      </w:r>
      <w:proofErr w:type="spellEnd"/>
      <w:r w:rsidR="00A201F2" w:rsidRPr="00861703">
        <w:rPr>
          <w:rFonts w:asciiTheme="minorHAnsi" w:hAnsiTheme="minorHAnsi"/>
        </w:rPr>
        <w:t xml:space="preserve"> STATO</w:t>
      </w:r>
      <w:bookmarkEnd w:id="6"/>
    </w:p>
    <w:p w:rsidR="00300B26" w:rsidRDefault="00A201F2" w:rsidP="004139B4">
      <w:pPr>
        <w:pStyle w:val="Paragrafoelenco"/>
        <w:numPr>
          <w:ilvl w:val="0"/>
          <w:numId w:val="43"/>
        </w:numPr>
        <w:tabs>
          <w:tab w:val="left" w:pos="851"/>
        </w:tabs>
        <w:spacing w:after="200" w:line="240" w:lineRule="auto"/>
        <w:jc w:val="both"/>
      </w:pPr>
      <w:r w:rsidRPr="00861703">
        <w:t xml:space="preserve">Per gli strumenti di cui al presente accordo di </w:t>
      </w:r>
      <w:r w:rsidRPr="00DC24B3">
        <w:t xml:space="preserve">finanziamento, il sostegno </w:t>
      </w:r>
      <w:r w:rsidR="00300B26">
        <w:t>assume la forma della garanzia.</w:t>
      </w:r>
    </w:p>
    <w:p w:rsidR="00DC748C" w:rsidRPr="002236C7" w:rsidRDefault="00A201F2" w:rsidP="004139B4">
      <w:pPr>
        <w:pStyle w:val="Paragrafoelenco"/>
        <w:numPr>
          <w:ilvl w:val="0"/>
          <w:numId w:val="43"/>
        </w:numPr>
        <w:tabs>
          <w:tab w:val="left" w:pos="851"/>
        </w:tabs>
        <w:spacing w:after="200" w:line="240" w:lineRule="auto"/>
        <w:ind w:left="851" w:hanging="207"/>
        <w:jc w:val="both"/>
      </w:pPr>
      <w:r w:rsidRPr="00DC24B3">
        <w:t xml:space="preserve">Gli aiuti saranno concessi nel quadro del regime de </w:t>
      </w:r>
      <w:proofErr w:type="spellStart"/>
      <w:r w:rsidRPr="00DC24B3">
        <w:t>minimis</w:t>
      </w:r>
      <w:proofErr w:type="spellEnd"/>
      <w:r w:rsidRPr="00DC24B3">
        <w:t xml:space="preserve"> ai sensi del Regolamento UE n. </w:t>
      </w:r>
      <w:r w:rsidR="00986753">
        <w:t>2831</w:t>
      </w:r>
      <w:r w:rsidRPr="00DC24B3">
        <w:t>/20</w:t>
      </w:r>
      <w:r w:rsidR="00986753">
        <w:t>2</w:t>
      </w:r>
      <w:r w:rsidRPr="00DC24B3">
        <w:t>3</w:t>
      </w:r>
      <w:r w:rsidR="00300B26">
        <w:t>, nel rispetto delle soglie specificate e vigenti al momento dell’erogazione del sostegno</w:t>
      </w:r>
      <w:r w:rsidRPr="00DC24B3">
        <w:t>. Ai sensi de</w:t>
      </w:r>
      <w:r w:rsidR="00986753">
        <w:t xml:space="preserve">l paragrafo 1 </w:t>
      </w:r>
      <w:proofErr w:type="spellStart"/>
      <w:r w:rsidR="00986753">
        <w:t>del</w:t>
      </w:r>
      <w:r w:rsidRPr="00DC24B3">
        <w:t>ll</w:t>
      </w:r>
      <w:proofErr w:type="spellEnd"/>
      <w:r w:rsidRPr="00DC24B3">
        <w:t xml:space="preserve">’art. 3 del Regolamento UE n. </w:t>
      </w:r>
      <w:r w:rsidR="00986753">
        <w:t>2831</w:t>
      </w:r>
      <w:r w:rsidRPr="00DC24B3">
        <w:t xml:space="preserve">/2013, le misure di aiuto che soddisfano le condizioni di cui al medesimo Regolamento de </w:t>
      </w:r>
      <w:proofErr w:type="spellStart"/>
      <w:r w:rsidRPr="00DC24B3">
        <w:t>minimis</w:t>
      </w:r>
      <w:proofErr w:type="spellEnd"/>
      <w:r w:rsidRPr="00DC24B3">
        <w:t xml:space="preserve"> sono considerate misure esenti dall’obbligo di notifica di cui all’articolo </w:t>
      </w:r>
      <w:r w:rsidRPr="002236C7">
        <w:t xml:space="preserve">108, paragrafo 3, del Trattato. </w:t>
      </w:r>
    </w:p>
    <w:p w:rsidR="00A201F2" w:rsidRPr="002236C7" w:rsidRDefault="00A201F2" w:rsidP="004139B4">
      <w:pPr>
        <w:pStyle w:val="Paragrafoelenco"/>
        <w:numPr>
          <w:ilvl w:val="0"/>
          <w:numId w:val="43"/>
        </w:numPr>
        <w:tabs>
          <w:tab w:val="left" w:pos="851"/>
        </w:tabs>
        <w:spacing w:after="200" w:line="240" w:lineRule="auto"/>
        <w:ind w:left="851" w:hanging="207"/>
        <w:jc w:val="both"/>
      </w:pPr>
      <w:r w:rsidRPr="002236C7">
        <w:t xml:space="preserve">Sono esenti dall’obbligo di notifica esclusivamente gli aiuti trasparenti, ossia gli aiuti per i quali è possibile calcolare con precisione l’equivalente sovvenzione lordo ex ante senza che sia necessario effettuare una valutazione dei rischi. Ai sensi dell’art. 4, paragrafo 6, del Regolamento </w:t>
      </w:r>
      <w:r w:rsidR="00986753" w:rsidRPr="002236C7">
        <w:t>2831</w:t>
      </w:r>
      <w:r w:rsidRPr="002236C7">
        <w:t>/20</w:t>
      </w:r>
      <w:r w:rsidR="00520F01" w:rsidRPr="002236C7">
        <w:t>23</w:t>
      </w:r>
      <w:r w:rsidRPr="002236C7">
        <w:t xml:space="preserve">, gli aiuti concessi sotto forma di </w:t>
      </w:r>
      <w:r w:rsidR="00986753" w:rsidRPr="002236C7">
        <w:t>garanzie</w:t>
      </w:r>
      <w:r w:rsidRPr="002236C7">
        <w:t xml:space="preserve"> sono considerati aiuti “de </w:t>
      </w:r>
      <w:proofErr w:type="spellStart"/>
      <w:r w:rsidRPr="002236C7">
        <w:t>minimis</w:t>
      </w:r>
      <w:proofErr w:type="spellEnd"/>
      <w:r w:rsidRPr="002236C7">
        <w:t>” trasparenti se:</w:t>
      </w:r>
    </w:p>
    <w:p w:rsidR="00A201F2" w:rsidRPr="002236C7" w:rsidRDefault="00986753" w:rsidP="004139B4">
      <w:pPr>
        <w:pStyle w:val="Paragrafoelenco"/>
        <w:numPr>
          <w:ilvl w:val="2"/>
          <w:numId w:val="7"/>
        </w:numPr>
        <w:autoSpaceDE w:val="0"/>
        <w:autoSpaceDN w:val="0"/>
        <w:adjustRightInd w:val="0"/>
        <w:spacing w:after="0" w:line="240" w:lineRule="auto"/>
        <w:ind w:hanging="373"/>
        <w:jc w:val="both"/>
      </w:pPr>
      <w:r w:rsidRPr="002236C7">
        <w:t>il beneficiario non è né oggetto di procedura concorsuale per insolvenza né soddisfa le condizioni previste dal diritto nazionale per l’apertura nei suoi confronti di una tale procedura su richiesta dei suoi creditori. Per le grandi imprese, il beneficiario si trova in una situazione comparabile a un rating del credito pari almeno a «B-", e uno dei due seguenti valori:</w:t>
      </w:r>
    </w:p>
    <w:p w:rsidR="005812FB" w:rsidRPr="002236C7" w:rsidRDefault="00986753" w:rsidP="004139B4">
      <w:pPr>
        <w:pStyle w:val="Paragrafoelenco"/>
        <w:numPr>
          <w:ilvl w:val="2"/>
          <w:numId w:val="7"/>
        </w:numPr>
        <w:autoSpaceDE w:val="0"/>
        <w:autoSpaceDN w:val="0"/>
        <w:adjustRightInd w:val="0"/>
        <w:spacing w:after="0" w:line="240" w:lineRule="auto"/>
        <w:ind w:hanging="373"/>
        <w:jc w:val="both"/>
      </w:pPr>
      <w:r w:rsidRPr="002236C7">
        <w:t>la garanzia non supera in alcun momento l’80% del prestito sotteso, le perdite sono sostenute proporzionalmente e nello stesso modo dal prestatore e dal garante, i recuperi netti provenienti dalla soddisfazione dei crediti con le coperture fornite dal mutuatario riducono proporzionalmente le perdite sostenute dal prestatore e dal garante e l’importo garantito è di 2.250.000</w:t>
      </w:r>
      <w:r w:rsidR="002236C7">
        <w:t xml:space="preserve"> </w:t>
      </w:r>
      <w:r w:rsidRPr="002236C7">
        <w:t>EUR con una durata della garanzia di cinque anni o l’importo garantito è di 1.125.000EUR con una durata della garanzia di dieci anni; se l’importo garantito è inferiore a tali importi o la garanzia è concessa per un periodo inferiore rispettivamente a cinque o dieci anni, l’equivalente sovvenzione lordo di tale garanzia viene calcolato in proporzione al massimale pertinente di cui all’articolo 3, paragrafo 2</w:t>
      </w:r>
      <w:r w:rsidR="00520F01" w:rsidRPr="002236C7">
        <w:t xml:space="preserve"> del Reg. 2831/2013</w:t>
      </w:r>
      <w:r w:rsidRPr="002236C7">
        <w:t>;</w:t>
      </w:r>
      <w:r w:rsidR="00520F01" w:rsidRPr="002236C7">
        <w:t xml:space="preserve"> </w:t>
      </w:r>
      <w:r w:rsidRPr="002236C7">
        <w:t>o</w:t>
      </w:r>
      <w:r w:rsidR="00520F01" w:rsidRPr="002236C7">
        <w:t xml:space="preserve"> </w:t>
      </w:r>
    </w:p>
    <w:p w:rsidR="00520F01" w:rsidRPr="002236C7" w:rsidRDefault="00520F01" w:rsidP="004139B4">
      <w:pPr>
        <w:pStyle w:val="Paragrafoelenco"/>
        <w:numPr>
          <w:ilvl w:val="2"/>
          <w:numId w:val="7"/>
        </w:numPr>
        <w:autoSpaceDE w:val="0"/>
        <w:autoSpaceDN w:val="0"/>
        <w:adjustRightInd w:val="0"/>
        <w:spacing w:after="0" w:line="240" w:lineRule="auto"/>
        <w:ind w:hanging="373"/>
        <w:jc w:val="both"/>
      </w:pPr>
      <w:r w:rsidRPr="002236C7">
        <w:t>l’equivalente sovvenzione lordo è stato calcolato in base ai premi «esenti» di cui in una comunicazione della Commissione; o</w:t>
      </w:r>
    </w:p>
    <w:p w:rsidR="00520F01" w:rsidRPr="002236C7" w:rsidRDefault="00520F01" w:rsidP="004139B4">
      <w:pPr>
        <w:pStyle w:val="Paragrafoelenco"/>
        <w:numPr>
          <w:ilvl w:val="2"/>
          <w:numId w:val="7"/>
        </w:numPr>
        <w:autoSpaceDE w:val="0"/>
        <w:autoSpaceDN w:val="0"/>
        <w:adjustRightInd w:val="0"/>
        <w:spacing w:after="0" w:line="240" w:lineRule="auto"/>
        <w:ind w:hanging="373"/>
        <w:jc w:val="both"/>
      </w:pPr>
      <w:r w:rsidRPr="002236C7">
        <w:t>prima dell’attuazione dell’aiuto,</w:t>
      </w:r>
    </w:p>
    <w:p w:rsidR="00520F01" w:rsidRPr="002236C7" w:rsidRDefault="00520F01" w:rsidP="00520F01">
      <w:pPr>
        <w:pStyle w:val="Paragrafoelenco"/>
        <w:numPr>
          <w:ilvl w:val="0"/>
          <w:numId w:val="54"/>
        </w:numPr>
        <w:autoSpaceDE w:val="0"/>
        <w:autoSpaceDN w:val="0"/>
        <w:adjustRightInd w:val="0"/>
        <w:spacing w:after="0" w:line="240" w:lineRule="auto"/>
        <w:jc w:val="both"/>
      </w:pPr>
      <w:r w:rsidRPr="002236C7">
        <w:t>il metodo di calcolo dell’equivalente sovvenzione lordo relativo alla garanzia è stato notificato alla Commissione a norma di un regolamento da questa adottato nel settore degli aiuti di Stato in vigore in quel momento e approvato dalla Commissione come conforme alla comunicazione sulle garanzie o a comunicazioni successive; e</w:t>
      </w:r>
    </w:p>
    <w:p w:rsidR="00520F01" w:rsidRPr="002236C7" w:rsidRDefault="00520F01" w:rsidP="00520F01">
      <w:pPr>
        <w:pStyle w:val="Paragrafoelenco"/>
        <w:numPr>
          <w:ilvl w:val="0"/>
          <w:numId w:val="54"/>
        </w:numPr>
        <w:autoSpaceDE w:val="0"/>
        <w:autoSpaceDN w:val="0"/>
        <w:adjustRightInd w:val="0"/>
        <w:spacing w:after="0" w:line="240" w:lineRule="auto"/>
        <w:jc w:val="both"/>
      </w:pPr>
      <w:r w:rsidRPr="002236C7">
        <w:t>tale metodo si riferisce esplicitamente al tipo di garanzia e al tipo di operazioni sottese in questione nel contesto dell’applicazione del presente regolamento.</w:t>
      </w:r>
    </w:p>
    <w:p w:rsidR="00A201F2" w:rsidRPr="002236C7" w:rsidRDefault="00A201F2" w:rsidP="004139B4">
      <w:pPr>
        <w:pStyle w:val="Paragrafoelenco"/>
        <w:numPr>
          <w:ilvl w:val="0"/>
          <w:numId w:val="43"/>
        </w:numPr>
        <w:tabs>
          <w:tab w:val="left" w:pos="851"/>
        </w:tabs>
        <w:spacing w:after="200" w:line="240" w:lineRule="auto"/>
        <w:ind w:left="851" w:hanging="207"/>
        <w:jc w:val="both"/>
      </w:pPr>
      <w:r w:rsidRPr="002236C7">
        <w:t xml:space="preserve">L’articolo </w:t>
      </w:r>
      <w:r w:rsidR="00520F01" w:rsidRPr="002236C7">
        <w:t>6</w:t>
      </w:r>
      <w:r w:rsidRPr="002236C7">
        <w:t xml:space="preserve"> del Regolamento UE </w:t>
      </w:r>
      <w:r w:rsidR="00520F01" w:rsidRPr="002236C7">
        <w:t>2831</w:t>
      </w:r>
      <w:r w:rsidRPr="002236C7">
        <w:t>/20</w:t>
      </w:r>
      <w:r w:rsidR="00520F01" w:rsidRPr="002236C7">
        <w:t>23</w:t>
      </w:r>
      <w:r w:rsidRPr="002236C7">
        <w:t xml:space="preserve">, </w:t>
      </w:r>
      <w:r w:rsidR="00520F01" w:rsidRPr="002236C7">
        <w:t xml:space="preserve">disciplina le modalità di cumulo degli aiuti “de </w:t>
      </w:r>
      <w:proofErr w:type="spellStart"/>
      <w:r w:rsidR="00520F01" w:rsidRPr="002236C7">
        <w:t>minimis</w:t>
      </w:r>
      <w:proofErr w:type="spellEnd"/>
      <w:r w:rsidR="00520F01" w:rsidRPr="002236C7">
        <w:t>”.</w:t>
      </w:r>
    </w:p>
    <w:p w:rsidR="00A201F2" w:rsidRPr="00861703" w:rsidRDefault="00A201F2" w:rsidP="004139B4">
      <w:pPr>
        <w:pStyle w:val="Paragrafoelenco"/>
        <w:numPr>
          <w:ilvl w:val="0"/>
          <w:numId w:val="43"/>
        </w:numPr>
        <w:tabs>
          <w:tab w:val="left" w:pos="851"/>
        </w:tabs>
        <w:spacing w:after="200" w:line="240" w:lineRule="auto"/>
        <w:ind w:left="851" w:hanging="207"/>
        <w:jc w:val="both"/>
      </w:pPr>
      <w:r w:rsidRPr="00861703">
        <w:t>Alle imprese per le quali rico</w:t>
      </w:r>
      <w:r w:rsidR="00DC24B3">
        <w:t>rrono i presupposti indicati negli articoli n. 14 e n.</w:t>
      </w:r>
      <w:r w:rsidRPr="00861703">
        <w:t xml:space="preserve"> 22 del regolamento UE n. 651/2014</w:t>
      </w:r>
      <w:r w:rsidR="00DC24B3">
        <w:t xml:space="preserve"> </w:t>
      </w:r>
      <w:r w:rsidR="00DC24B3" w:rsidRPr="00AE329A">
        <w:t>come modificato dal Regolamento della Commissione n. 1315/2023 del 23/06/2023</w:t>
      </w:r>
      <w:r w:rsidRPr="00861703">
        <w:t>, si applicano i massimali</w:t>
      </w:r>
      <w:r w:rsidR="00DC24B3">
        <w:t xml:space="preserve"> e le disposizioni ivi indicate. </w:t>
      </w:r>
    </w:p>
    <w:p w:rsidR="00490636" w:rsidRPr="00861703" w:rsidRDefault="00490636" w:rsidP="002E3551">
      <w:pPr>
        <w:pStyle w:val="Titolo3"/>
        <w:spacing w:before="0"/>
        <w:ind w:left="278"/>
        <w:jc w:val="both"/>
        <w:rPr>
          <w:rFonts w:asciiTheme="minorHAnsi" w:hAnsiTheme="minorHAnsi"/>
        </w:rPr>
      </w:pPr>
      <w:bookmarkStart w:id="7" w:name="_Toc156833695"/>
      <w:r w:rsidRPr="00861703">
        <w:rPr>
          <w:rFonts w:asciiTheme="minorHAnsi" w:hAnsiTheme="minorHAnsi"/>
        </w:rPr>
        <w:t xml:space="preserve">Art. </w:t>
      </w:r>
      <w:r w:rsidR="00826513" w:rsidRPr="00861703">
        <w:rPr>
          <w:rFonts w:asciiTheme="minorHAnsi" w:hAnsiTheme="minorHAnsi"/>
        </w:rPr>
        <w:t>8</w:t>
      </w:r>
      <w:r w:rsidRPr="00861703">
        <w:rPr>
          <w:rFonts w:asciiTheme="minorHAnsi" w:hAnsiTheme="minorHAnsi"/>
        </w:rPr>
        <w:t xml:space="preserve"> - </w:t>
      </w:r>
      <w:r w:rsidR="002365C4" w:rsidRPr="00861703">
        <w:rPr>
          <w:rFonts w:asciiTheme="minorHAnsi" w:hAnsiTheme="minorHAnsi"/>
        </w:rPr>
        <w:t xml:space="preserve">INTERVENTI AMMISSIBILI </w:t>
      </w:r>
      <w:r w:rsidR="00040BE9" w:rsidRPr="00861703">
        <w:rPr>
          <w:rFonts w:asciiTheme="minorHAnsi" w:hAnsiTheme="minorHAnsi"/>
        </w:rPr>
        <w:t>E GARANZIE PREVISTE</w:t>
      </w:r>
      <w:bookmarkEnd w:id="7"/>
    </w:p>
    <w:p w:rsidR="00040BE9" w:rsidRPr="00861703" w:rsidRDefault="00040BE9" w:rsidP="004139B4">
      <w:pPr>
        <w:pStyle w:val="Paragrafoelenco"/>
        <w:numPr>
          <w:ilvl w:val="0"/>
          <w:numId w:val="44"/>
        </w:numPr>
        <w:tabs>
          <w:tab w:val="left" w:pos="851"/>
        </w:tabs>
        <w:spacing w:after="200" w:line="240" w:lineRule="auto"/>
        <w:jc w:val="both"/>
      </w:pPr>
      <w:r w:rsidRPr="00861703">
        <w:t>Gli aiuti concessi riguardano le seguenti operazioni, anche di portafoglio:</w:t>
      </w:r>
    </w:p>
    <w:p w:rsidR="00040BE9" w:rsidRDefault="00040BE9" w:rsidP="004139B4">
      <w:pPr>
        <w:pStyle w:val="Paragrafoelenco"/>
        <w:numPr>
          <w:ilvl w:val="0"/>
          <w:numId w:val="15"/>
        </w:numPr>
        <w:tabs>
          <w:tab w:val="left" w:pos="851"/>
        </w:tabs>
        <w:spacing w:after="200" w:line="240" w:lineRule="auto"/>
        <w:jc w:val="both"/>
      </w:pPr>
      <w:r w:rsidRPr="00861703">
        <w:t xml:space="preserve">garanzia su prestiti finalizzati agli investimenti, ove l’importo garantito dei prestiti sottesi non superi 1.500.000,00 euro per impresa. </w:t>
      </w:r>
    </w:p>
    <w:p w:rsidR="00040BE9" w:rsidRDefault="00040BE9" w:rsidP="004139B4">
      <w:pPr>
        <w:pStyle w:val="Paragrafoelenco"/>
        <w:numPr>
          <w:ilvl w:val="0"/>
          <w:numId w:val="15"/>
        </w:numPr>
        <w:tabs>
          <w:tab w:val="left" w:pos="851"/>
        </w:tabs>
        <w:spacing w:after="200" w:line="240" w:lineRule="auto"/>
        <w:jc w:val="both"/>
      </w:pPr>
      <w:r w:rsidRPr="00861703">
        <w:t xml:space="preserve">garanzia su prestiti finalizzati all’attivo circolante (a titolo esemplificativo: scorte di materie prime e prodotti finiti, contratto di credito edilizio per costruzioni, anticipo export-import, anticipo fatture, </w:t>
      </w:r>
      <w:r w:rsidRPr="00861703">
        <w:lastRenderedPageBreak/>
        <w:t xml:space="preserve">anticipo contratti, salvo buon fine) ove l’importo garantito dei prestiti sottesi non superi 800.000,00 euro per impresa. </w:t>
      </w:r>
    </w:p>
    <w:p w:rsidR="00E85A45" w:rsidRPr="00FB442F" w:rsidRDefault="00E85A45" w:rsidP="00E85A45">
      <w:pPr>
        <w:pStyle w:val="Paragrafoelenco"/>
        <w:numPr>
          <w:ilvl w:val="0"/>
          <w:numId w:val="44"/>
        </w:numPr>
        <w:tabs>
          <w:tab w:val="left" w:pos="851"/>
        </w:tabs>
        <w:spacing w:after="200" w:line="240" w:lineRule="auto"/>
        <w:ind w:left="851" w:hanging="207"/>
        <w:jc w:val="both"/>
      </w:pPr>
      <w:r w:rsidRPr="00FB442F">
        <w:t>Ai sensi dell’art. 64 del Reg. UE 1060/2021 non sono ammissibili alle agevolazioni del fondo l’acquisto di terreni per un importo superiore al 10% dell’importo del prestito sottostante alla garanzie concessa; per i siti in stato di degrado e per quelli precedentemente adibiti a uso industriale che comprendono edifici, tale limite è aumentato al 15%.</w:t>
      </w:r>
    </w:p>
    <w:p w:rsidR="005C5262" w:rsidRPr="00FB442F" w:rsidRDefault="005C5262" w:rsidP="005C5262">
      <w:pPr>
        <w:pStyle w:val="Paragrafoelenco"/>
        <w:numPr>
          <w:ilvl w:val="0"/>
          <w:numId w:val="44"/>
        </w:numPr>
        <w:ind w:left="851" w:hanging="284"/>
        <w:jc w:val="both"/>
      </w:pPr>
      <w:r w:rsidRPr="00FB442F">
        <w:t>Gli interventi di cui al precedente comma 1 lettera a) devono essere compatibili con il principio DNSH, in quanto coerenti con la pertinente legislazione ambientale e di mitigazione ambientale di livello europeo, nazionale e regionale.</w:t>
      </w:r>
    </w:p>
    <w:p w:rsidR="00040BE9" w:rsidRPr="00861703" w:rsidRDefault="00040BE9" w:rsidP="004139B4">
      <w:pPr>
        <w:pStyle w:val="Paragrafoelenco"/>
        <w:numPr>
          <w:ilvl w:val="0"/>
          <w:numId w:val="44"/>
        </w:numPr>
        <w:tabs>
          <w:tab w:val="left" w:pos="851"/>
        </w:tabs>
        <w:spacing w:after="200" w:line="240" w:lineRule="auto"/>
        <w:ind w:left="851" w:hanging="207"/>
        <w:jc w:val="both"/>
      </w:pPr>
      <w:r w:rsidRPr="00861703">
        <w:t xml:space="preserve">L’importo complessivo degli aiuti concessi ai sensi del comma 1, unitamente a quelli concessi al medesimo destinatario da altre Amministrazioni, Enti ed Organismi pubblici non deve superare le soglie dei rispettivi Regolamenti in vigore al momento della concessione. </w:t>
      </w:r>
    </w:p>
    <w:p w:rsidR="00040BE9" w:rsidRPr="00861703" w:rsidRDefault="00040BE9" w:rsidP="004139B4">
      <w:pPr>
        <w:pStyle w:val="Paragrafoelenco"/>
        <w:numPr>
          <w:ilvl w:val="0"/>
          <w:numId w:val="44"/>
        </w:numPr>
        <w:tabs>
          <w:tab w:val="left" w:pos="851"/>
        </w:tabs>
        <w:spacing w:after="200" w:line="240" w:lineRule="auto"/>
        <w:ind w:left="851" w:hanging="207"/>
        <w:jc w:val="both"/>
      </w:pPr>
      <w:r w:rsidRPr="00861703">
        <w:t>Le specificazioni delle operazioni e delle spese ammissibili agli aiuti in garanzia, le modalità di presentazione delle domande di aiuto, i termini di presentazione e i criteri di valutazione delle stesse e le modalità di verifica e controllo delle operazioni agevolate sono descritte nel documento allegato C “Descrizione dello strumento” al presente Accordo, di cui costituisce parte integrante.</w:t>
      </w:r>
    </w:p>
    <w:p w:rsidR="00040BE9" w:rsidRDefault="00040BE9" w:rsidP="004139B4">
      <w:pPr>
        <w:pStyle w:val="Paragrafoelenco"/>
        <w:numPr>
          <w:ilvl w:val="0"/>
          <w:numId w:val="44"/>
        </w:numPr>
        <w:tabs>
          <w:tab w:val="left" w:pos="851"/>
        </w:tabs>
        <w:spacing w:after="200" w:line="240" w:lineRule="auto"/>
        <w:ind w:left="851" w:hanging="207"/>
        <w:jc w:val="both"/>
      </w:pPr>
      <w:r w:rsidRPr="00CA0274">
        <w:t xml:space="preserve">Il Confidi è tenuto a rispettare il costo massimo per la prestazione della garanzia offerto in fase di gara su linee di credito (non contro garantite) di durata superiore a 36 mesi e pari a ___% pena la non ammissibilità a copertura da parte del Fondo del relativo finanziamento. </w:t>
      </w:r>
    </w:p>
    <w:p w:rsidR="00040BE9" w:rsidRDefault="00040BE9" w:rsidP="004139B4">
      <w:pPr>
        <w:pStyle w:val="Paragrafoelenco"/>
        <w:numPr>
          <w:ilvl w:val="0"/>
          <w:numId w:val="44"/>
        </w:numPr>
        <w:tabs>
          <w:tab w:val="left" w:pos="851"/>
        </w:tabs>
        <w:spacing w:after="200" w:line="240" w:lineRule="auto"/>
        <w:ind w:left="851" w:hanging="207"/>
        <w:jc w:val="both"/>
      </w:pPr>
      <w:r w:rsidRPr="00CA0274">
        <w:t>Il Confidi</w:t>
      </w:r>
      <w:r>
        <w:t>,</w:t>
      </w:r>
      <w:r w:rsidRPr="00CA0274">
        <w:t xml:space="preserve"> pena la non ammissibilità a copertura da parte del Fondo de</w:t>
      </w:r>
      <w:r>
        <w:t xml:space="preserve">i </w:t>
      </w:r>
      <w:r w:rsidRPr="00CA0274">
        <w:t>relativ</w:t>
      </w:r>
      <w:r>
        <w:t>i</w:t>
      </w:r>
      <w:r w:rsidRPr="00CA0274">
        <w:t xml:space="preserve"> finanziament</w:t>
      </w:r>
      <w:r>
        <w:t>i,</w:t>
      </w:r>
      <w:r w:rsidRPr="00CA0274">
        <w:t xml:space="preserve"> è </w:t>
      </w:r>
      <w:r>
        <w:t xml:space="preserve">inoltre </w:t>
      </w:r>
      <w:r w:rsidRPr="00CA0274">
        <w:t xml:space="preserve">tenuto a rispettare </w:t>
      </w:r>
      <w:r>
        <w:t xml:space="preserve">le condizioni economiche delle garanzie indicate in fase di presentazione di istanza tramite l’allegato 1/e dell’Avviso “Traslazione degli aiuti ai Beneficiari” di seguito riportate: </w:t>
      </w:r>
    </w:p>
    <w:tbl>
      <w:tblPr>
        <w:tblStyle w:val="Grigliatabella"/>
        <w:tblW w:w="4546" w:type="pct"/>
        <w:jc w:val="right"/>
        <w:tblLook w:val="04A0"/>
      </w:tblPr>
      <w:tblGrid>
        <w:gridCol w:w="2644"/>
        <w:gridCol w:w="2174"/>
        <w:gridCol w:w="2428"/>
        <w:gridCol w:w="2357"/>
      </w:tblGrid>
      <w:tr w:rsidR="00040BE9" w:rsidTr="003B0B2A">
        <w:trPr>
          <w:trHeight w:val="831"/>
          <w:jc w:val="right"/>
        </w:trPr>
        <w:tc>
          <w:tcPr>
            <w:tcW w:w="1377" w:type="pct"/>
            <w:vAlign w:val="center"/>
          </w:tcPr>
          <w:p w:rsidR="00040BE9" w:rsidRDefault="00040BE9" w:rsidP="00F2525F">
            <w:pPr>
              <w:jc w:val="center"/>
              <w:rPr>
                <w:rFonts w:ascii="Calibri" w:eastAsia="Calibri" w:hAnsi="Calibri" w:cs="Calibri"/>
                <w:b/>
                <w:color w:val="000000"/>
              </w:rPr>
            </w:pPr>
            <w:r>
              <w:rPr>
                <w:rFonts w:ascii="Calibri" w:eastAsia="Calibri" w:hAnsi="Calibri" w:cs="Calibri"/>
                <w:b/>
                <w:color w:val="000000"/>
              </w:rPr>
              <w:t>Classe di rischio</w:t>
            </w:r>
          </w:p>
        </w:tc>
        <w:tc>
          <w:tcPr>
            <w:tcW w:w="1132" w:type="pct"/>
            <w:vAlign w:val="center"/>
          </w:tcPr>
          <w:p w:rsidR="00040BE9" w:rsidRDefault="00040BE9" w:rsidP="00F2525F">
            <w:pPr>
              <w:jc w:val="center"/>
              <w:rPr>
                <w:rFonts w:ascii="Calibri" w:eastAsia="Calibri" w:hAnsi="Calibri" w:cs="Calibri"/>
                <w:b/>
                <w:color w:val="000000"/>
              </w:rPr>
            </w:pPr>
          </w:p>
        </w:tc>
        <w:tc>
          <w:tcPr>
            <w:tcW w:w="1264" w:type="pct"/>
            <w:vAlign w:val="center"/>
          </w:tcPr>
          <w:p w:rsidR="00040BE9" w:rsidRDefault="00040BE9" w:rsidP="00F2525F">
            <w:pPr>
              <w:jc w:val="center"/>
              <w:rPr>
                <w:rFonts w:ascii="Calibri" w:eastAsia="Calibri" w:hAnsi="Calibri" w:cs="Calibri"/>
                <w:b/>
                <w:color w:val="000000"/>
              </w:rPr>
            </w:pPr>
            <w:r>
              <w:rPr>
                <w:rFonts w:ascii="Calibri" w:eastAsia="Calibri" w:hAnsi="Calibri" w:cs="Calibri"/>
                <w:b/>
                <w:color w:val="000000"/>
              </w:rPr>
              <w:t>Percentuale di sconto offerto</w:t>
            </w:r>
          </w:p>
          <w:p w:rsidR="00040BE9" w:rsidRDefault="00040BE9" w:rsidP="00F2525F">
            <w:pPr>
              <w:jc w:val="center"/>
              <w:rPr>
                <w:rFonts w:ascii="Calibri" w:eastAsia="Calibri" w:hAnsi="Calibri" w:cs="Calibri"/>
                <w:b/>
                <w:color w:val="000000"/>
              </w:rPr>
            </w:pPr>
            <w:r>
              <w:rPr>
                <w:rFonts w:ascii="Calibri" w:eastAsia="Calibri" w:hAnsi="Calibri" w:cs="Calibri"/>
                <w:b/>
                <w:color w:val="000000"/>
              </w:rPr>
              <w:t>(B)</w:t>
            </w:r>
          </w:p>
        </w:tc>
        <w:tc>
          <w:tcPr>
            <w:tcW w:w="1227" w:type="pct"/>
            <w:vAlign w:val="center"/>
          </w:tcPr>
          <w:p w:rsidR="00040BE9" w:rsidRDefault="00040BE9" w:rsidP="00F2525F">
            <w:pPr>
              <w:jc w:val="center"/>
              <w:rPr>
                <w:rFonts w:ascii="Calibri" w:eastAsia="Calibri" w:hAnsi="Calibri" w:cs="Calibri"/>
                <w:b/>
                <w:color w:val="000000"/>
              </w:rPr>
            </w:pPr>
            <w:r>
              <w:rPr>
                <w:rFonts w:ascii="Calibri" w:eastAsia="Calibri" w:hAnsi="Calibri" w:cs="Calibri"/>
                <w:b/>
                <w:color w:val="000000"/>
              </w:rPr>
              <w:t>Costo Garanzia</w:t>
            </w:r>
          </w:p>
          <w:p w:rsidR="00040BE9" w:rsidRDefault="00040BE9" w:rsidP="00F2525F">
            <w:pPr>
              <w:jc w:val="center"/>
              <w:rPr>
                <w:rFonts w:ascii="Calibri" w:eastAsia="Calibri" w:hAnsi="Calibri" w:cs="Calibri"/>
                <w:b/>
                <w:color w:val="000000"/>
              </w:rPr>
            </w:pPr>
            <w:r>
              <w:rPr>
                <w:rFonts w:ascii="Calibri" w:eastAsia="Calibri" w:hAnsi="Calibri" w:cs="Calibri"/>
                <w:b/>
                <w:color w:val="000000"/>
              </w:rPr>
              <w:t>risultante</w:t>
            </w:r>
          </w:p>
          <w:p w:rsidR="00040BE9" w:rsidRDefault="00040BE9" w:rsidP="00F2525F">
            <w:pPr>
              <w:jc w:val="center"/>
              <w:rPr>
                <w:rFonts w:ascii="Calibri" w:eastAsia="Calibri" w:hAnsi="Calibri" w:cs="Calibri"/>
                <w:b/>
                <w:color w:val="000000"/>
              </w:rPr>
            </w:pPr>
            <w:r>
              <w:rPr>
                <w:rFonts w:ascii="Calibri" w:eastAsia="Calibri" w:hAnsi="Calibri" w:cs="Calibri"/>
                <w:b/>
                <w:color w:val="000000"/>
              </w:rPr>
              <w:t>(C=A-B)</w:t>
            </w:r>
          </w:p>
        </w:tc>
      </w:tr>
      <w:tr w:rsidR="00040BE9" w:rsidTr="003B0B2A">
        <w:trPr>
          <w:jc w:val="right"/>
        </w:trPr>
        <w:tc>
          <w:tcPr>
            <w:tcW w:w="1377" w:type="pct"/>
          </w:tcPr>
          <w:p w:rsidR="00040BE9" w:rsidRDefault="00040BE9" w:rsidP="00F2525F">
            <w:pPr>
              <w:spacing w:after="200"/>
              <w:jc w:val="center"/>
              <w:rPr>
                <w:rFonts w:ascii="Calibri" w:eastAsia="Calibri" w:hAnsi="Calibri" w:cs="Calibri"/>
                <w:b/>
                <w:color w:val="000000"/>
              </w:rPr>
            </w:pPr>
            <w:r>
              <w:rPr>
                <w:rFonts w:ascii="Calibri" w:eastAsia="Calibri" w:hAnsi="Calibri" w:cs="Calibri"/>
                <w:b/>
                <w:color w:val="000000"/>
              </w:rPr>
              <w:t>Alto</w:t>
            </w:r>
          </w:p>
        </w:tc>
        <w:tc>
          <w:tcPr>
            <w:tcW w:w="1132" w:type="pct"/>
          </w:tcPr>
          <w:p w:rsidR="00040BE9" w:rsidRDefault="00040BE9" w:rsidP="00F2525F">
            <w:pPr>
              <w:spacing w:after="200"/>
              <w:jc w:val="both"/>
              <w:rPr>
                <w:rFonts w:ascii="Calibri" w:eastAsia="Calibri" w:hAnsi="Calibri" w:cs="Calibri"/>
                <w:b/>
                <w:color w:val="000000"/>
              </w:rPr>
            </w:pPr>
          </w:p>
        </w:tc>
        <w:tc>
          <w:tcPr>
            <w:tcW w:w="1264" w:type="pct"/>
          </w:tcPr>
          <w:p w:rsidR="00040BE9" w:rsidRDefault="00040BE9" w:rsidP="00F2525F">
            <w:pPr>
              <w:spacing w:after="200"/>
              <w:jc w:val="both"/>
              <w:rPr>
                <w:rFonts w:ascii="Calibri" w:eastAsia="Calibri" w:hAnsi="Calibri" w:cs="Calibri"/>
                <w:b/>
                <w:color w:val="000000"/>
              </w:rPr>
            </w:pPr>
          </w:p>
        </w:tc>
        <w:tc>
          <w:tcPr>
            <w:tcW w:w="1227" w:type="pct"/>
          </w:tcPr>
          <w:p w:rsidR="00040BE9" w:rsidRDefault="00040BE9" w:rsidP="00F2525F">
            <w:pPr>
              <w:spacing w:after="200"/>
              <w:jc w:val="both"/>
              <w:rPr>
                <w:rFonts w:ascii="Calibri" w:eastAsia="Calibri" w:hAnsi="Calibri" w:cs="Calibri"/>
                <w:b/>
                <w:color w:val="000000"/>
              </w:rPr>
            </w:pPr>
          </w:p>
        </w:tc>
      </w:tr>
      <w:tr w:rsidR="00040BE9" w:rsidTr="003B0B2A">
        <w:trPr>
          <w:jc w:val="right"/>
        </w:trPr>
        <w:tc>
          <w:tcPr>
            <w:tcW w:w="1377" w:type="pct"/>
          </w:tcPr>
          <w:p w:rsidR="00040BE9" w:rsidRDefault="00040BE9" w:rsidP="00F2525F">
            <w:pPr>
              <w:spacing w:after="200"/>
              <w:jc w:val="center"/>
              <w:rPr>
                <w:rFonts w:ascii="Calibri" w:eastAsia="Calibri" w:hAnsi="Calibri" w:cs="Calibri"/>
                <w:b/>
                <w:color w:val="000000"/>
              </w:rPr>
            </w:pPr>
            <w:r>
              <w:rPr>
                <w:rFonts w:ascii="Calibri" w:eastAsia="Calibri" w:hAnsi="Calibri" w:cs="Calibri"/>
                <w:b/>
                <w:color w:val="000000"/>
              </w:rPr>
              <w:t>Medio</w:t>
            </w:r>
          </w:p>
        </w:tc>
        <w:tc>
          <w:tcPr>
            <w:tcW w:w="1132" w:type="pct"/>
          </w:tcPr>
          <w:p w:rsidR="00040BE9" w:rsidRDefault="00040BE9" w:rsidP="00F2525F">
            <w:pPr>
              <w:spacing w:after="200"/>
              <w:jc w:val="both"/>
              <w:rPr>
                <w:rFonts w:ascii="Calibri" w:eastAsia="Calibri" w:hAnsi="Calibri" w:cs="Calibri"/>
                <w:b/>
                <w:color w:val="000000"/>
              </w:rPr>
            </w:pPr>
          </w:p>
        </w:tc>
        <w:tc>
          <w:tcPr>
            <w:tcW w:w="1264" w:type="pct"/>
          </w:tcPr>
          <w:p w:rsidR="00040BE9" w:rsidRDefault="00040BE9" w:rsidP="00F2525F">
            <w:pPr>
              <w:spacing w:after="200"/>
              <w:jc w:val="both"/>
              <w:rPr>
                <w:rFonts w:ascii="Calibri" w:eastAsia="Calibri" w:hAnsi="Calibri" w:cs="Calibri"/>
                <w:b/>
                <w:color w:val="000000"/>
              </w:rPr>
            </w:pPr>
          </w:p>
        </w:tc>
        <w:tc>
          <w:tcPr>
            <w:tcW w:w="1227" w:type="pct"/>
          </w:tcPr>
          <w:p w:rsidR="00040BE9" w:rsidRDefault="00040BE9" w:rsidP="00F2525F">
            <w:pPr>
              <w:spacing w:after="200"/>
              <w:jc w:val="both"/>
              <w:rPr>
                <w:rFonts w:ascii="Calibri" w:eastAsia="Calibri" w:hAnsi="Calibri" w:cs="Calibri"/>
                <w:b/>
                <w:color w:val="000000"/>
              </w:rPr>
            </w:pPr>
          </w:p>
        </w:tc>
      </w:tr>
      <w:tr w:rsidR="00040BE9" w:rsidTr="003B0B2A">
        <w:trPr>
          <w:jc w:val="right"/>
        </w:trPr>
        <w:tc>
          <w:tcPr>
            <w:tcW w:w="1377" w:type="pct"/>
          </w:tcPr>
          <w:p w:rsidR="00040BE9" w:rsidRDefault="00040BE9" w:rsidP="00F2525F">
            <w:pPr>
              <w:spacing w:after="200"/>
              <w:jc w:val="center"/>
              <w:rPr>
                <w:rFonts w:ascii="Calibri" w:eastAsia="Calibri" w:hAnsi="Calibri" w:cs="Calibri"/>
                <w:b/>
                <w:color w:val="000000"/>
              </w:rPr>
            </w:pPr>
            <w:r>
              <w:rPr>
                <w:rFonts w:ascii="Calibri" w:eastAsia="Calibri" w:hAnsi="Calibri" w:cs="Calibri"/>
                <w:b/>
                <w:color w:val="000000"/>
              </w:rPr>
              <w:t>Basso</w:t>
            </w:r>
          </w:p>
        </w:tc>
        <w:tc>
          <w:tcPr>
            <w:tcW w:w="1132" w:type="pct"/>
          </w:tcPr>
          <w:p w:rsidR="00040BE9" w:rsidRDefault="00040BE9" w:rsidP="00F2525F">
            <w:pPr>
              <w:spacing w:after="200"/>
              <w:jc w:val="both"/>
              <w:rPr>
                <w:rFonts w:ascii="Calibri" w:eastAsia="Calibri" w:hAnsi="Calibri" w:cs="Calibri"/>
                <w:b/>
                <w:color w:val="000000"/>
              </w:rPr>
            </w:pPr>
          </w:p>
        </w:tc>
        <w:tc>
          <w:tcPr>
            <w:tcW w:w="1264" w:type="pct"/>
          </w:tcPr>
          <w:p w:rsidR="00040BE9" w:rsidRDefault="00040BE9" w:rsidP="00F2525F">
            <w:pPr>
              <w:spacing w:after="200"/>
              <w:jc w:val="both"/>
              <w:rPr>
                <w:rFonts w:ascii="Calibri" w:eastAsia="Calibri" w:hAnsi="Calibri" w:cs="Calibri"/>
                <w:b/>
                <w:color w:val="000000"/>
              </w:rPr>
            </w:pPr>
          </w:p>
        </w:tc>
        <w:tc>
          <w:tcPr>
            <w:tcW w:w="1227" w:type="pct"/>
          </w:tcPr>
          <w:p w:rsidR="00040BE9" w:rsidRDefault="00040BE9" w:rsidP="00F2525F">
            <w:pPr>
              <w:spacing w:after="200"/>
              <w:jc w:val="both"/>
              <w:rPr>
                <w:rFonts w:ascii="Calibri" w:eastAsia="Calibri" w:hAnsi="Calibri" w:cs="Calibri"/>
                <w:b/>
                <w:color w:val="000000"/>
              </w:rPr>
            </w:pPr>
          </w:p>
        </w:tc>
      </w:tr>
      <w:tr w:rsidR="00040BE9" w:rsidTr="003B0B2A">
        <w:trPr>
          <w:jc w:val="right"/>
        </w:trPr>
        <w:tc>
          <w:tcPr>
            <w:tcW w:w="1377" w:type="pct"/>
          </w:tcPr>
          <w:p w:rsidR="00040BE9" w:rsidRDefault="00040BE9" w:rsidP="00F2525F">
            <w:pPr>
              <w:spacing w:after="200"/>
              <w:ind w:left="709"/>
              <w:rPr>
                <w:rFonts w:ascii="Calibri" w:eastAsia="Calibri" w:hAnsi="Calibri" w:cs="Calibri"/>
                <w:b/>
                <w:color w:val="000000"/>
              </w:rPr>
            </w:pPr>
            <w:r>
              <w:rPr>
                <w:rFonts w:ascii="Calibri" w:eastAsia="Calibri" w:hAnsi="Calibri" w:cs="Calibri"/>
                <w:b/>
                <w:color w:val="000000"/>
              </w:rPr>
              <w:t>VALORE MEDIO</w:t>
            </w:r>
          </w:p>
        </w:tc>
        <w:tc>
          <w:tcPr>
            <w:tcW w:w="1132" w:type="pct"/>
          </w:tcPr>
          <w:p w:rsidR="00040BE9" w:rsidRDefault="00040BE9" w:rsidP="00F2525F">
            <w:pPr>
              <w:spacing w:after="200"/>
              <w:jc w:val="both"/>
              <w:rPr>
                <w:rFonts w:ascii="Calibri" w:eastAsia="Calibri" w:hAnsi="Calibri" w:cs="Calibri"/>
                <w:b/>
                <w:color w:val="000000"/>
              </w:rPr>
            </w:pPr>
          </w:p>
        </w:tc>
        <w:tc>
          <w:tcPr>
            <w:tcW w:w="1264" w:type="pct"/>
          </w:tcPr>
          <w:p w:rsidR="00040BE9" w:rsidRDefault="00040BE9" w:rsidP="00F2525F">
            <w:pPr>
              <w:spacing w:after="200"/>
              <w:jc w:val="both"/>
              <w:rPr>
                <w:rFonts w:ascii="Calibri" w:eastAsia="Calibri" w:hAnsi="Calibri" w:cs="Calibri"/>
                <w:b/>
                <w:color w:val="000000"/>
              </w:rPr>
            </w:pPr>
          </w:p>
        </w:tc>
        <w:tc>
          <w:tcPr>
            <w:tcW w:w="1227" w:type="pct"/>
          </w:tcPr>
          <w:p w:rsidR="00040BE9" w:rsidRDefault="00040BE9" w:rsidP="00F2525F">
            <w:pPr>
              <w:spacing w:after="200"/>
              <w:jc w:val="both"/>
              <w:rPr>
                <w:rFonts w:ascii="Calibri" w:eastAsia="Calibri" w:hAnsi="Calibri" w:cs="Calibri"/>
                <w:b/>
                <w:color w:val="000000"/>
              </w:rPr>
            </w:pPr>
          </w:p>
        </w:tc>
      </w:tr>
    </w:tbl>
    <w:p w:rsidR="00F6533B" w:rsidRPr="00861703" w:rsidRDefault="00F6533B" w:rsidP="00826513">
      <w:pPr>
        <w:pStyle w:val="Titolo3"/>
        <w:spacing w:before="0"/>
        <w:ind w:left="278"/>
        <w:jc w:val="both"/>
        <w:rPr>
          <w:rFonts w:asciiTheme="minorHAnsi" w:hAnsiTheme="minorHAnsi"/>
        </w:rPr>
      </w:pPr>
      <w:bookmarkStart w:id="8" w:name="_Toc156833696"/>
      <w:r w:rsidRPr="00861703">
        <w:rPr>
          <w:rFonts w:asciiTheme="minorHAnsi" w:hAnsiTheme="minorHAnsi"/>
        </w:rPr>
        <w:t xml:space="preserve">Art. </w:t>
      </w:r>
      <w:r w:rsidR="00826513" w:rsidRPr="00861703">
        <w:rPr>
          <w:rFonts w:asciiTheme="minorHAnsi" w:hAnsiTheme="minorHAnsi"/>
        </w:rPr>
        <w:t>9</w:t>
      </w:r>
      <w:r w:rsidRPr="00861703">
        <w:rPr>
          <w:rFonts w:asciiTheme="minorHAnsi" w:hAnsiTheme="minorHAnsi"/>
        </w:rPr>
        <w:t xml:space="preserve"> </w:t>
      </w:r>
      <w:r w:rsidR="001269F0" w:rsidRPr="00861703">
        <w:rPr>
          <w:rFonts w:asciiTheme="minorHAnsi" w:hAnsiTheme="minorHAnsi"/>
        </w:rPr>
        <w:t>-</w:t>
      </w:r>
      <w:r w:rsidRPr="00861703">
        <w:rPr>
          <w:rFonts w:asciiTheme="minorHAnsi" w:hAnsiTheme="minorHAnsi"/>
        </w:rPr>
        <w:t xml:space="preserve"> </w:t>
      </w:r>
      <w:r w:rsidR="00A201F2" w:rsidRPr="00861703">
        <w:rPr>
          <w:rFonts w:asciiTheme="minorHAnsi" w:hAnsiTheme="minorHAnsi"/>
        </w:rPr>
        <w:t>POLITICA DEGLI INVESTIMENTI</w:t>
      </w:r>
      <w:bookmarkEnd w:id="8"/>
    </w:p>
    <w:p w:rsidR="00826513" w:rsidRPr="00DC24B3" w:rsidRDefault="00A201F2" w:rsidP="004139B4">
      <w:pPr>
        <w:pStyle w:val="Paragrafoelenco"/>
        <w:numPr>
          <w:ilvl w:val="0"/>
          <w:numId w:val="45"/>
        </w:numPr>
        <w:tabs>
          <w:tab w:val="left" w:pos="851"/>
        </w:tabs>
        <w:spacing w:after="200" w:line="240" w:lineRule="auto"/>
        <w:ind w:left="851" w:hanging="207"/>
        <w:jc w:val="both"/>
      </w:pPr>
      <w:r w:rsidRPr="00861703">
        <w:t xml:space="preserve">Per la realizzazione dell’operazione oggetto del presente Accordo, il confidi agisce conformemente alla </w:t>
      </w:r>
      <w:r w:rsidRPr="00DC24B3">
        <w:t>Strategia di investimento riportata nell’allegato B al presente Accordo, paragrafo 1</w:t>
      </w:r>
      <w:r w:rsidR="00826513" w:rsidRPr="00DC24B3">
        <w:t>.</w:t>
      </w:r>
    </w:p>
    <w:p w:rsidR="00826513" w:rsidRPr="00DC24B3" w:rsidRDefault="00A201F2" w:rsidP="004139B4">
      <w:pPr>
        <w:pStyle w:val="Paragrafoelenco"/>
        <w:numPr>
          <w:ilvl w:val="0"/>
          <w:numId w:val="45"/>
        </w:numPr>
        <w:tabs>
          <w:tab w:val="left" w:pos="851"/>
        </w:tabs>
        <w:spacing w:after="200" w:line="240" w:lineRule="auto"/>
        <w:ind w:left="851" w:hanging="207"/>
        <w:jc w:val="both"/>
      </w:pPr>
      <w:r w:rsidRPr="00DC24B3">
        <w:t>La garanzia è descritta nell’allegato C “Descrizione dello strumento” e nell’allegato B “Piano Aziendale” e sarà attuata uniformemente su tutto il territorio della Regione Puglia.</w:t>
      </w:r>
    </w:p>
    <w:p w:rsidR="00315738" w:rsidRPr="00DC24B3" w:rsidRDefault="00A201F2" w:rsidP="004139B4">
      <w:pPr>
        <w:pStyle w:val="Paragrafoelenco"/>
        <w:numPr>
          <w:ilvl w:val="0"/>
          <w:numId w:val="45"/>
        </w:numPr>
        <w:tabs>
          <w:tab w:val="left" w:pos="851"/>
        </w:tabs>
        <w:spacing w:after="200" w:line="240" w:lineRule="auto"/>
        <w:ind w:left="851" w:hanging="207"/>
        <w:jc w:val="both"/>
      </w:pPr>
      <w:r w:rsidRPr="00DC24B3">
        <w:t>Gli investimenti sottostanti sono realizzati nel rispetto dei criteri e vincoli in</w:t>
      </w:r>
      <w:r w:rsidR="00C2168D" w:rsidRPr="00DC24B3">
        <w:t>dicati nel presente Accordo secondo quanto specificato ne</w:t>
      </w:r>
      <w:r w:rsidRPr="00DC24B3">
        <w:t>ll’Allegato C “Descrizione dello strumento”.</w:t>
      </w:r>
    </w:p>
    <w:p w:rsidR="00315738" w:rsidRPr="00DC24B3" w:rsidRDefault="00A201F2" w:rsidP="004139B4">
      <w:pPr>
        <w:pStyle w:val="Paragrafoelenco"/>
        <w:numPr>
          <w:ilvl w:val="0"/>
          <w:numId w:val="45"/>
        </w:numPr>
        <w:tabs>
          <w:tab w:val="left" w:pos="851"/>
        </w:tabs>
        <w:spacing w:after="200" w:line="240" w:lineRule="auto"/>
        <w:ind w:left="851" w:hanging="207"/>
        <w:jc w:val="both"/>
      </w:pPr>
      <w:r w:rsidRPr="00DC24B3">
        <w:t>Le operazioni dovranno rispettare i requisiti dimensionali, così come previsti  dalla Raccomandazione della Commissione europea 2003/361/CE del 6 maggio 2003.</w:t>
      </w:r>
    </w:p>
    <w:p w:rsidR="00315738" w:rsidRPr="00DC24B3" w:rsidRDefault="00A201F2" w:rsidP="004139B4">
      <w:pPr>
        <w:pStyle w:val="Paragrafoelenco"/>
        <w:numPr>
          <w:ilvl w:val="0"/>
          <w:numId w:val="45"/>
        </w:numPr>
        <w:tabs>
          <w:tab w:val="left" w:pos="851"/>
        </w:tabs>
        <w:spacing w:after="200" w:line="240" w:lineRule="auto"/>
        <w:ind w:left="851" w:hanging="207"/>
        <w:jc w:val="both"/>
      </w:pPr>
      <w:r w:rsidRPr="00DC24B3">
        <w:t xml:space="preserve">Gli investimenti sono realizzati con un approccio di cooperazione tra la Regione e il </w:t>
      </w:r>
      <w:r w:rsidR="002365C4" w:rsidRPr="003B0B2A">
        <w:t>C</w:t>
      </w:r>
      <w:r w:rsidRPr="003B0B2A">
        <w:t>onfidi</w:t>
      </w:r>
      <w:r w:rsidRPr="00DC24B3">
        <w:t xml:space="preserve">, in raccordo con il Comitato di Coordinamento costituito ai sensi del successivo art. </w:t>
      </w:r>
      <w:r w:rsidR="00B52195">
        <w:t>20</w:t>
      </w:r>
      <w:r w:rsidRPr="00DC24B3">
        <w:t xml:space="preserve">. </w:t>
      </w:r>
    </w:p>
    <w:p w:rsidR="00040BE9" w:rsidRPr="00BF3632" w:rsidRDefault="00040BE9" w:rsidP="004139B4">
      <w:pPr>
        <w:pStyle w:val="Paragrafoelenco"/>
        <w:numPr>
          <w:ilvl w:val="0"/>
          <w:numId w:val="45"/>
        </w:numPr>
        <w:tabs>
          <w:tab w:val="left" w:pos="851"/>
        </w:tabs>
        <w:spacing w:after="200" w:line="240" w:lineRule="auto"/>
        <w:ind w:left="851" w:hanging="207"/>
        <w:jc w:val="both"/>
      </w:pPr>
      <w:r w:rsidRPr="005B7308">
        <w:t>Le iniziative agevolabili con i</w:t>
      </w:r>
      <w:r w:rsidR="00B52195">
        <w:t>l presente Avviso devono essere</w:t>
      </w:r>
      <w:r w:rsidRPr="00776029">
        <w:t xml:space="preserve"> avviat</w:t>
      </w:r>
      <w:r>
        <w:t>e</w:t>
      </w:r>
      <w:r w:rsidRPr="00776029">
        <w:t xml:space="preserve"> da parte di PMI aventi sede </w:t>
      </w:r>
      <w:r>
        <w:t xml:space="preserve">legale o sede </w:t>
      </w:r>
      <w:r w:rsidRPr="00776029">
        <w:t xml:space="preserve">operativa </w:t>
      </w:r>
      <w:r w:rsidRPr="00BF3632">
        <w:t>nel territorio della Regione Puglia.</w:t>
      </w:r>
    </w:p>
    <w:p w:rsidR="00040BE9" w:rsidRPr="00BF3632" w:rsidRDefault="00040BE9" w:rsidP="004139B4">
      <w:pPr>
        <w:pStyle w:val="Paragrafoelenco"/>
        <w:numPr>
          <w:ilvl w:val="0"/>
          <w:numId w:val="45"/>
        </w:numPr>
        <w:tabs>
          <w:tab w:val="left" w:pos="851"/>
        </w:tabs>
        <w:spacing w:after="200" w:line="240" w:lineRule="auto"/>
        <w:ind w:left="851" w:hanging="207"/>
        <w:jc w:val="both"/>
      </w:pPr>
      <w:r w:rsidRPr="00BF3632">
        <w:t xml:space="preserve">Gli investimenti di cui al comma 1 lett. a) </w:t>
      </w:r>
      <w:r w:rsidR="00910068">
        <w:t xml:space="preserve">del precedente </w:t>
      </w:r>
      <w:r w:rsidRPr="00BF3632">
        <w:t>art. 8 e le operazioni di cui al comma 1 lett. b) e c)</w:t>
      </w:r>
      <w:r w:rsidR="00910068">
        <w:t xml:space="preserve"> del precedente</w:t>
      </w:r>
      <w:r w:rsidRPr="00BF3632">
        <w:t xml:space="preserve"> art. 8 devono essere relativi alla sede legale o alla sed</w:t>
      </w:r>
      <w:r>
        <w:t>e</w:t>
      </w:r>
      <w:r w:rsidRPr="00BF3632">
        <w:t xml:space="preserve"> operativ</w:t>
      </w:r>
      <w:r>
        <w:t>a</w:t>
      </w:r>
      <w:r w:rsidRPr="00BF3632">
        <w:t xml:space="preserve"> localizzate nel territorio regionale, delle PMI richiedenti.</w:t>
      </w:r>
    </w:p>
    <w:p w:rsidR="00C2168D" w:rsidRPr="000723DB" w:rsidRDefault="00C2168D" w:rsidP="004139B4">
      <w:pPr>
        <w:pStyle w:val="Paragrafoelenco"/>
        <w:numPr>
          <w:ilvl w:val="0"/>
          <w:numId w:val="45"/>
        </w:numPr>
        <w:tabs>
          <w:tab w:val="left" w:pos="851"/>
        </w:tabs>
        <w:spacing w:after="200" w:line="240" w:lineRule="auto"/>
        <w:ind w:left="851" w:hanging="207"/>
        <w:jc w:val="both"/>
      </w:pPr>
      <w:r w:rsidRPr="00DC24B3">
        <w:t xml:space="preserve">In fase di presentazione dell’istanza di accesso al “Fondo di Garanzia Mutualistica” le PMI richiedenti dovranno predisporre un Piano d’Impresa dal quale si evinca che gli interventi di cui al </w:t>
      </w:r>
      <w:r w:rsidR="00910068">
        <w:t>precedente</w:t>
      </w:r>
      <w:r w:rsidRPr="00DC24B3">
        <w:t xml:space="preserve"> art. 8 siano funzionali alle sedi presenti</w:t>
      </w:r>
      <w:r w:rsidRPr="000723DB">
        <w:t xml:space="preserve"> nel territorio pugliese. </w:t>
      </w:r>
    </w:p>
    <w:p w:rsidR="00A201F2" w:rsidRPr="00861703" w:rsidRDefault="00A201F2" w:rsidP="004139B4">
      <w:pPr>
        <w:pStyle w:val="Paragrafoelenco"/>
        <w:numPr>
          <w:ilvl w:val="0"/>
          <w:numId w:val="45"/>
        </w:numPr>
        <w:tabs>
          <w:tab w:val="left" w:pos="851"/>
        </w:tabs>
        <w:spacing w:after="200" w:line="240" w:lineRule="auto"/>
        <w:ind w:left="851" w:hanging="207"/>
        <w:jc w:val="both"/>
      </w:pPr>
      <w:r w:rsidRPr="00861703">
        <w:t>L’Allegato B “Piano aziendale dello strumento</w:t>
      </w:r>
      <w:r w:rsidR="004A7222">
        <w:t>”</w:t>
      </w:r>
      <w:r w:rsidRPr="00861703">
        <w:t xml:space="preserve"> tiene conto dei seguenti criteri guida:</w:t>
      </w:r>
    </w:p>
    <w:p w:rsidR="00A201F2" w:rsidRPr="00861703" w:rsidRDefault="00A201F2" w:rsidP="004139B4">
      <w:pPr>
        <w:pStyle w:val="Paragrafoelenco"/>
        <w:numPr>
          <w:ilvl w:val="0"/>
          <w:numId w:val="8"/>
        </w:numPr>
        <w:spacing w:after="200" w:line="240" w:lineRule="auto"/>
        <w:ind w:left="1276" w:hanging="283"/>
        <w:jc w:val="both"/>
      </w:pPr>
      <w:r w:rsidRPr="00861703">
        <w:lastRenderedPageBreak/>
        <w:t>Strategia dello Strumento</w:t>
      </w:r>
    </w:p>
    <w:p w:rsidR="00826513" w:rsidRPr="00861703" w:rsidRDefault="00A201F2" w:rsidP="004139B4">
      <w:pPr>
        <w:pStyle w:val="Paragrafoelenco"/>
        <w:numPr>
          <w:ilvl w:val="0"/>
          <w:numId w:val="8"/>
        </w:numPr>
        <w:spacing w:after="200" w:line="240" w:lineRule="auto"/>
        <w:ind w:left="1276" w:hanging="283"/>
        <w:jc w:val="both"/>
      </w:pPr>
      <w:r w:rsidRPr="00861703">
        <w:t>Politica delle garanzie.</w:t>
      </w:r>
    </w:p>
    <w:p w:rsidR="00A201F2" w:rsidRPr="00861703" w:rsidRDefault="00A201F2" w:rsidP="004139B4">
      <w:pPr>
        <w:pStyle w:val="Paragrafoelenco"/>
        <w:numPr>
          <w:ilvl w:val="0"/>
          <w:numId w:val="45"/>
        </w:numPr>
        <w:tabs>
          <w:tab w:val="left" w:pos="851"/>
        </w:tabs>
        <w:spacing w:after="200" w:line="240" w:lineRule="auto"/>
        <w:ind w:left="851" w:hanging="207"/>
        <w:jc w:val="both"/>
      </w:pPr>
      <w:r w:rsidRPr="00861703">
        <w:t>La Regione, qualora lo ritenga necessario, anche a seguito di proposte pervenute da confidi, può promuovere la modifica dell’Allegato B “Piano aziendale”, tenendo conto:</w:t>
      </w:r>
    </w:p>
    <w:p w:rsidR="00A201F2" w:rsidRPr="00861703" w:rsidRDefault="00A201F2" w:rsidP="004139B4">
      <w:pPr>
        <w:pStyle w:val="Paragrafoelenco"/>
        <w:numPr>
          <w:ilvl w:val="0"/>
          <w:numId w:val="8"/>
        </w:numPr>
        <w:spacing w:after="200" w:line="240" w:lineRule="auto"/>
        <w:ind w:left="1276" w:hanging="284"/>
        <w:jc w:val="both"/>
      </w:pPr>
      <w:r w:rsidRPr="00861703">
        <w:t>della performance e dell’impatto del “</w:t>
      </w:r>
      <w:r w:rsidR="009E6F91" w:rsidRPr="00861703">
        <w:t xml:space="preserve">Fondo Garanzia </w:t>
      </w:r>
      <w:r w:rsidR="008331C6" w:rsidRPr="00861703">
        <w:t>Mutualistica</w:t>
      </w:r>
      <w:r w:rsidR="009E6F91" w:rsidRPr="00861703">
        <w:t xml:space="preserve"> 2021/2027</w:t>
      </w:r>
      <w:r w:rsidRPr="00861703">
        <w:t>” rispetto ai risultati attesi;</w:t>
      </w:r>
    </w:p>
    <w:p w:rsidR="00A201F2" w:rsidRPr="00861703" w:rsidRDefault="00A201F2" w:rsidP="004139B4">
      <w:pPr>
        <w:pStyle w:val="Paragrafoelenco"/>
        <w:numPr>
          <w:ilvl w:val="0"/>
          <w:numId w:val="8"/>
        </w:numPr>
        <w:spacing w:after="200" w:line="240" w:lineRule="auto"/>
        <w:ind w:left="1276" w:hanging="284"/>
        <w:jc w:val="both"/>
      </w:pPr>
      <w:r w:rsidRPr="00861703">
        <w:t>delle modifiche regolamentari che riguardano i Fondi SIE;</w:t>
      </w:r>
    </w:p>
    <w:p w:rsidR="00A201F2" w:rsidRPr="00861703" w:rsidRDefault="00A201F2" w:rsidP="004139B4">
      <w:pPr>
        <w:pStyle w:val="Paragrafoelenco"/>
        <w:numPr>
          <w:ilvl w:val="0"/>
          <w:numId w:val="8"/>
        </w:numPr>
        <w:spacing w:after="200" w:line="240" w:lineRule="auto"/>
        <w:ind w:left="1276" w:hanging="284"/>
        <w:jc w:val="both"/>
      </w:pPr>
      <w:r w:rsidRPr="00861703">
        <w:t>dell’aggiornamento e revisione della Valutazione Ex Ante;</w:t>
      </w:r>
    </w:p>
    <w:p w:rsidR="00A201F2" w:rsidRPr="00861703" w:rsidRDefault="00A201F2" w:rsidP="004139B4">
      <w:pPr>
        <w:pStyle w:val="Paragrafoelenco"/>
        <w:numPr>
          <w:ilvl w:val="0"/>
          <w:numId w:val="8"/>
        </w:numPr>
        <w:spacing w:after="200" w:line="240" w:lineRule="auto"/>
        <w:ind w:left="1276" w:hanging="284"/>
        <w:jc w:val="both"/>
      </w:pPr>
      <w:r w:rsidRPr="00861703">
        <w:t>delle raccomandazioni dell’Autorità di Gestione del P</w:t>
      </w:r>
      <w:r w:rsidR="009E6F91" w:rsidRPr="00861703">
        <w:t>.</w:t>
      </w:r>
      <w:r w:rsidRPr="00861703">
        <w:t>R</w:t>
      </w:r>
      <w:r w:rsidR="009E6F91" w:rsidRPr="00861703">
        <w:t>.</w:t>
      </w:r>
      <w:r w:rsidRPr="00861703">
        <w:t xml:space="preserve"> Puglia 2021/2027;</w:t>
      </w:r>
    </w:p>
    <w:p w:rsidR="00A201F2" w:rsidRPr="00861703" w:rsidRDefault="00A201F2" w:rsidP="004139B4">
      <w:pPr>
        <w:pStyle w:val="Paragrafoelenco"/>
        <w:numPr>
          <w:ilvl w:val="0"/>
          <w:numId w:val="8"/>
        </w:numPr>
        <w:spacing w:after="200" w:line="240" w:lineRule="auto"/>
        <w:ind w:left="1276" w:hanging="284"/>
        <w:jc w:val="both"/>
      </w:pPr>
      <w:r w:rsidRPr="00861703">
        <w:t>delle raccomandazioni del Comitato di coordinamento;</w:t>
      </w:r>
    </w:p>
    <w:p w:rsidR="00A201F2" w:rsidRPr="00861703" w:rsidRDefault="00A201F2" w:rsidP="004139B4">
      <w:pPr>
        <w:pStyle w:val="Paragrafoelenco"/>
        <w:numPr>
          <w:ilvl w:val="0"/>
          <w:numId w:val="8"/>
        </w:numPr>
        <w:spacing w:after="200" w:line="240" w:lineRule="auto"/>
        <w:ind w:left="1276" w:hanging="284"/>
        <w:jc w:val="both"/>
      </w:pPr>
      <w:r w:rsidRPr="00861703">
        <w:t>delle raccomandazioni degli ulteriori organi di gestione, controllo e monitoraggio dei Fondi SIE</w:t>
      </w:r>
      <w:r w:rsidR="004A7222">
        <w:t>;</w:t>
      </w:r>
    </w:p>
    <w:p w:rsidR="00A201F2" w:rsidRPr="00861703" w:rsidRDefault="00A201F2" w:rsidP="004139B4">
      <w:pPr>
        <w:pStyle w:val="Paragrafoelenco"/>
        <w:numPr>
          <w:ilvl w:val="0"/>
          <w:numId w:val="8"/>
        </w:numPr>
        <w:spacing w:after="200" w:line="240" w:lineRule="auto"/>
        <w:ind w:left="1276" w:hanging="284"/>
        <w:jc w:val="both"/>
      </w:pPr>
      <w:r w:rsidRPr="00861703">
        <w:t>delle eventuali raccomandazioni del Comitato di Sorveglianza per il P</w:t>
      </w:r>
      <w:r w:rsidR="00910068">
        <w:t>.</w:t>
      </w:r>
      <w:r w:rsidRPr="00861703">
        <w:t>R</w:t>
      </w:r>
      <w:r w:rsidR="00910068">
        <w:t xml:space="preserve">. </w:t>
      </w:r>
      <w:r w:rsidR="00B833A8">
        <w:t xml:space="preserve">Puglia </w:t>
      </w:r>
      <w:r w:rsidRPr="00861703">
        <w:t>2021/2027.</w:t>
      </w:r>
    </w:p>
    <w:p w:rsidR="0041424B" w:rsidRPr="00861703" w:rsidRDefault="00A201F2" w:rsidP="004139B4">
      <w:pPr>
        <w:pStyle w:val="Paragrafoelenco"/>
        <w:numPr>
          <w:ilvl w:val="0"/>
          <w:numId w:val="45"/>
        </w:numPr>
        <w:tabs>
          <w:tab w:val="left" w:pos="851"/>
        </w:tabs>
        <w:spacing w:after="200" w:line="240" w:lineRule="auto"/>
        <w:ind w:left="851" w:hanging="207"/>
        <w:jc w:val="both"/>
      </w:pPr>
      <w:r w:rsidRPr="00861703">
        <w:t>Qualora tale revisione si renda necessaria ai sensi del comma precedente, il confidi, di concerto con la Regione e il Comitato di coordinamento, modifica la Strategia di Investimento.</w:t>
      </w:r>
    </w:p>
    <w:p w:rsidR="00FD7325" w:rsidRPr="00861703" w:rsidRDefault="008644D2" w:rsidP="003524D1">
      <w:pPr>
        <w:pStyle w:val="Titolo3"/>
        <w:ind w:left="278"/>
        <w:jc w:val="both"/>
        <w:rPr>
          <w:rFonts w:asciiTheme="minorHAnsi" w:hAnsiTheme="minorHAnsi"/>
        </w:rPr>
      </w:pPr>
      <w:bookmarkStart w:id="9" w:name="_Toc156833697"/>
      <w:r w:rsidRPr="00861703">
        <w:rPr>
          <w:rFonts w:asciiTheme="minorHAnsi" w:hAnsiTheme="minorHAnsi"/>
        </w:rPr>
        <w:t xml:space="preserve">Art. </w:t>
      </w:r>
      <w:r w:rsidR="0010152E" w:rsidRPr="00861703">
        <w:rPr>
          <w:rFonts w:asciiTheme="minorHAnsi" w:hAnsiTheme="minorHAnsi"/>
        </w:rPr>
        <w:t>10</w:t>
      </w:r>
      <w:r w:rsidR="006C3934" w:rsidRPr="00861703">
        <w:rPr>
          <w:rFonts w:asciiTheme="minorHAnsi" w:hAnsiTheme="minorHAnsi"/>
        </w:rPr>
        <w:t xml:space="preserve"> - </w:t>
      </w:r>
      <w:r w:rsidR="00A201F2" w:rsidRPr="00861703">
        <w:rPr>
          <w:rFonts w:asciiTheme="minorHAnsi" w:hAnsiTheme="minorHAnsi"/>
        </w:rPr>
        <w:t>ATTIVITÀ E OPERAZIONI</w:t>
      </w:r>
      <w:bookmarkEnd w:id="9"/>
    </w:p>
    <w:p w:rsidR="00315738" w:rsidRPr="00861703" w:rsidRDefault="00A201F2" w:rsidP="004139B4">
      <w:pPr>
        <w:pStyle w:val="Paragrafoelenco"/>
        <w:numPr>
          <w:ilvl w:val="0"/>
          <w:numId w:val="19"/>
        </w:numPr>
        <w:spacing w:after="0"/>
        <w:jc w:val="both"/>
      </w:pPr>
      <w:r w:rsidRPr="00861703">
        <w:t>Le attività e le operazioni ammissibili sono descritte negli Allegati B  “Piano aziendale” e C “Descrizione dello strumento”.</w:t>
      </w:r>
    </w:p>
    <w:p w:rsidR="00315738" w:rsidRPr="00861703" w:rsidRDefault="00A201F2" w:rsidP="004139B4">
      <w:pPr>
        <w:pStyle w:val="Paragrafoelenco"/>
        <w:numPr>
          <w:ilvl w:val="0"/>
          <w:numId w:val="19"/>
        </w:numPr>
        <w:spacing w:after="0"/>
        <w:jc w:val="both"/>
      </w:pPr>
      <w:r w:rsidRPr="006F3F1D">
        <w:t>L’effetto leva stimato è quantificato all’Allegato A “Valutazione ex ante” - allegato</w:t>
      </w:r>
      <w:r w:rsidRPr="00861703">
        <w:t xml:space="preserve"> in forma di sintesi -  e rappresenta il rapporto tra l’ammontare di risorse di cui potranno beneficiare i destinatari dello SF e l’ammontare investito da parte delle Istituzioni Europee.</w:t>
      </w:r>
    </w:p>
    <w:p w:rsidR="00A201F2" w:rsidRPr="00861703" w:rsidRDefault="00A201F2" w:rsidP="004139B4">
      <w:pPr>
        <w:pStyle w:val="Paragrafoelenco"/>
        <w:numPr>
          <w:ilvl w:val="0"/>
          <w:numId w:val="19"/>
        </w:numPr>
        <w:spacing w:after="0"/>
        <w:jc w:val="both"/>
      </w:pPr>
      <w:r w:rsidRPr="00861703">
        <w:t xml:space="preserve">Il confidi in qualità di soggetto gestore del Fondo svolge le attività necessarie alla gestione della misura di finanziamento, </w:t>
      </w:r>
      <w:r w:rsidR="00454836" w:rsidRPr="00E70990">
        <w:rPr>
          <w:rFonts w:cstheme="minorHAnsi"/>
        </w:rPr>
        <w:t>in applicazione del Regolamento (UE) 2021/1060 e in coordinamento</w:t>
      </w:r>
      <w:r w:rsidR="00454836">
        <w:rPr>
          <w:rFonts w:cstheme="minorHAnsi"/>
        </w:rPr>
        <w:t xml:space="preserve"> con</w:t>
      </w:r>
      <w:r w:rsidR="00454836" w:rsidRPr="00E70990">
        <w:rPr>
          <w:rFonts w:cstheme="minorHAnsi"/>
        </w:rPr>
        <w:t xml:space="preserve"> la Regione Puglia, quale autorità di gestione. </w:t>
      </w:r>
      <w:r w:rsidR="00454836">
        <w:t>I</w:t>
      </w:r>
      <w:r w:rsidRPr="00861703">
        <w:t>n particolare</w:t>
      </w:r>
      <w:r w:rsidR="00454836">
        <w:t xml:space="preserve"> il confidi</w:t>
      </w:r>
      <w:r w:rsidRPr="00861703">
        <w:t>:</w:t>
      </w:r>
    </w:p>
    <w:p w:rsidR="00A201F2" w:rsidRPr="00861703" w:rsidRDefault="00A201F2" w:rsidP="004139B4">
      <w:pPr>
        <w:pStyle w:val="Paragrafoelenco"/>
        <w:numPr>
          <w:ilvl w:val="2"/>
          <w:numId w:val="9"/>
        </w:numPr>
        <w:spacing w:after="200" w:line="240" w:lineRule="auto"/>
        <w:jc w:val="both"/>
      </w:pPr>
      <w:r w:rsidRPr="00861703">
        <w:t>definisce le attività di promozione della misura di finanziamento e partecipazione alle iniziative promozionali promosse dalla Regione;</w:t>
      </w:r>
    </w:p>
    <w:p w:rsidR="00A201F2" w:rsidRPr="00861703" w:rsidRDefault="00A201F2" w:rsidP="004139B4">
      <w:pPr>
        <w:pStyle w:val="Paragrafoelenco"/>
        <w:numPr>
          <w:ilvl w:val="2"/>
          <w:numId w:val="9"/>
        </w:numPr>
        <w:spacing w:after="200" w:line="240" w:lineRule="auto"/>
        <w:jc w:val="both"/>
      </w:pPr>
      <w:r w:rsidRPr="00861703">
        <w:t>assiste i proponenti nella definizione della domanda di garanzia e della documentazione necessaria;</w:t>
      </w:r>
    </w:p>
    <w:p w:rsidR="00A201F2" w:rsidRPr="00861703" w:rsidRDefault="00A201F2" w:rsidP="004139B4">
      <w:pPr>
        <w:pStyle w:val="Paragrafoelenco"/>
        <w:numPr>
          <w:ilvl w:val="2"/>
          <w:numId w:val="9"/>
        </w:numPr>
        <w:spacing w:after="200" w:line="240" w:lineRule="auto"/>
        <w:jc w:val="both"/>
      </w:pPr>
      <w:r w:rsidRPr="00861703">
        <w:t xml:space="preserve">verifica dei requisiti di ciascun destinatario degli aiuti; </w:t>
      </w:r>
    </w:p>
    <w:p w:rsidR="00A201F2" w:rsidRPr="008E3931" w:rsidRDefault="00A201F2" w:rsidP="004139B4">
      <w:pPr>
        <w:pStyle w:val="Paragrafoelenco"/>
        <w:numPr>
          <w:ilvl w:val="2"/>
          <w:numId w:val="9"/>
        </w:numPr>
        <w:spacing w:after="200" w:line="240" w:lineRule="auto"/>
        <w:jc w:val="both"/>
      </w:pPr>
      <w:r w:rsidRPr="008E3931">
        <w:t xml:space="preserve">effettua le analisi di fattibilità; </w:t>
      </w:r>
    </w:p>
    <w:p w:rsidR="00A201F2" w:rsidRPr="008E3931" w:rsidRDefault="00A201F2" w:rsidP="004139B4">
      <w:pPr>
        <w:pStyle w:val="Paragrafoelenco"/>
        <w:numPr>
          <w:ilvl w:val="2"/>
          <w:numId w:val="9"/>
        </w:numPr>
        <w:spacing w:after="200" w:line="240" w:lineRule="auto"/>
        <w:jc w:val="both"/>
      </w:pPr>
      <w:r w:rsidRPr="008E3931">
        <w:t>adotta i provvedimenti relativi alle garanzie</w:t>
      </w:r>
      <w:r w:rsidR="002F2107" w:rsidRPr="008E3931">
        <w:t>, inclusi i provvedimenti di revoca</w:t>
      </w:r>
      <w:r w:rsidR="000C57F8" w:rsidRPr="008E3931">
        <w:t xml:space="preserve"> delle agevolazioni nei confronti dei Beneficiari</w:t>
      </w:r>
      <w:r w:rsidR="002F2107" w:rsidRPr="008E3931">
        <w:t xml:space="preserve"> disciplinati nell’allegato</w:t>
      </w:r>
      <w:r w:rsidR="002F2107" w:rsidRPr="008E3931">
        <w:rPr>
          <w:rFonts w:ascii="Arial" w:hAnsi="Arial" w:cs="Arial"/>
          <w:color w:val="222222"/>
          <w:shd w:val="clear" w:color="auto" w:fill="FFFFFF"/>
        </w:rPr>
        <w:t> </w:t>
      </w:r>
      <w:r w:rsidR="007A6EE0" w:rsidRPr="008E3931">
        <w:t xml:space="preserve">D – </w:t>
      </w:r>
      <w:r w:rsidR="009F2A4D" w:rsidRPr="008E3931">
        <w:t>Modelli per il controllo dello strumento;</w:t>
      </w:r>
    </w:p>
    <w:p w:rsidR="002F2107" w:rsidRPr="008E3931" w:rsidRDefault="002F2107" w:rsidP="004139B4">
      <w:pPr>
        <w:pStyle w:val="Paragrafoelenco"/>
        <w:numPr>
          <w:ilvl w:val="2"/>
          <w:numId w:val="9"/>
        </w:numPr>
        <w:spacing w:after="200" w:line="240" w:lineRule="auto"/>
        <w:jc w:val="both"/>
      </w:pPr>
      <w:r w:rsidRPr="008E3931">
        <w:t>recupera e trasferisce sul Fondo le risorse rivenienti dalle procedure di revoca della Garanzia nei confronti dei Beneficiari</w:t>
      </w:r>
      <w:r w:rsidR="00C325F4" w:rsidRPr="008E3931">
        <w:t xml:space="preserve"> disciplinati nell’allegato</w:t>
      </w:r>
      <w:r w:rsidR="0074492C" w:rsidRPr="008E3931">
        <w:t xml:space="preserve"> </w:t>
      </w:r>
      <w:r w:rsidR="007A6EE0" w:rsidRPr="008E3931">
        <w:t xml:space="preserve">D – </w:t>
      </w:r>
      <w:r w:rsidR="009F2A4D" w:rsidRPr="008E3931">
        <w:t>Modelli per il controllo dello strumento;</w:t>
      </w:r>
    </w:p>
    <w:p w:rsidR="00A201F2" w:rsidRPr="00861703" w:rsidRDefault="00A201F2" w:rsidP="004139B4">
      <w:pPr>
        <w:pStyle w:val="Paragrafoelenco"/>
        <w:numPr>
          <w:ilvl w:val="2"/>
          <w:numId w:val="9"/>
        </w:numPr>
        <w:spacing w:after="200" w:line="240" w:lineRule="auto"/>
        <w:jc w:val="both"/>
      </w:pPr>
      <w:r w:rsidRPr="00861703">
        <w:t>controlla e coordina le attività necessarie alla gestione della misura;</w:t>
      </w:r>
    </w:p>
    <w:p w:rsidR="00A201F2" w:rsidRPr="00861703" w:rsidRDefault="00A201F2" w:rsidP="004139B4">
      <w:pPr>
        <w:pStyle w:val="Paragrafoelenco"/>
        <w:numPr>
          <w:ilvl w:val="2"/>
          <w:numId w:val="9"/>
        </w:numPr>
        <w:spacing w:after="200" w:line="240" w:lineRule="auto"/>
        <w:jc w:val="both"/>
      </w:pPr>
      <w:r w:rsidRPr="00861703">
        <w:t>verifica l’andamento dei rientri dei finanziamenti e delle posizioni rientrati nella categorie di deterioramento;</w:t>
      </w:r>
    </w:p>
    <w:p w:rsidR="00A201F2" w:rsidRPr="00861703" w:rsidRDefault="00A201F2" w:rsidP="004139B4">
      <w:pPr>
        <w:pStyle w:val="Paragrafoelenco"/>
        <w:numPr>
          <w:ilvl w:val="2"/>
          <w:numId w:val="9"/>
        </w:numPr>
        <w:spacing w:after="200" w:line="240" w:lineRule="auto"/>
        <w:jc w:val="both"/>
      </w:pPr>
      <w:r w:rsidRPr="00861703">
        <w:t xml:space="preserve">effettua attività di monitoraggio finalizzate al </w:t>
      </w:r>
      <w:proofErr w:type="spellStart"/>
      <w:r w:rsidRPr="00861703">
        <w:t>reporting</w:t>
      </w:r>
      <w:proofErr w:type="spellEnd"/>
      <w:r w:rsidRPr="00861703">
        <w:t xml:space="preserve"> alla Regione delle performance del Fondo, del raggiungimento dei target e in generale dell’avanzamento finanziario, fisico e procedurale del Fondo, come previsto dai successivi articoli 11 e 20;</w:t>
      </w:r>
    </w:p>
    <w:p w:rsidR="00315738" w:rsidRDefault="00A201F2" w:rsidP="004139B4">
      <w:pPr>
        <w:pStyle w:val="Paragrafoelenco"/>
        <w:numPr>
          <w:ilvl w:val="2"/>
          <w:numId w:val="9"/>
        </w:numPr>
        <w:spacing w:after="200" w:line="240" w:lineRule="auto"/>
        <w:jc w:val="both"/>
      </w:pPr>
      <w:r w:rsidRPr="00861703">
        <w:t>gestisce il Fondo, attraverso la con</w:t>
      </w:r>
      <w:r w:rsidR="003C782D">
        <w:t>tabilizzazione delle operazioni;</w:t>
      </w:r>
    </w:p>
    <w:p w:rsidR="00B52195" w:rsidRPr="008E3931" w:rsidRDefault="003C782D" w:rsidP="004139B4">
      <w:pPr>
        <w:pStyle w:val="Paragrafoelenco"/>
        <w:numPr>
          <w:ilvl w:val="2"/>
          <w:numId w:val="9"/>
        </w:numPr>
        <w:spacing w:after="200" w:line="240" w:lineRule="auto"/>
        <w:jc w:val="both"/>
      </w:pPr>
      <w:r w:rsidRPr="008E3931">
        <w:t xml:space="preserve">aggiorna il sistema di </w:t>
      </w:r>
      <w:r w:rsidR="00B52195" w:rsidRPr="008E3931">
        <w:t xml:space="preserve">gestione e/o </w:t>
      </w:r>
      <w:r w:rsidRPr="008E3931">
        <w:t>monitoraggio;</w:t>
      </w:r>
    </w:p>
    <w:p w:rsidR="005C5262" w:rsidRPr="008E3931" w:rsidRDefault="00641678" w:rsidP="004139B4">
      <w:pPr>
        <w:pStyle w:val="Paragrafoelenco"/>
        <w:numPr>
          <w:ilvl w:val="2"/>
          <w:numId w:val="9"/>
        </w:numPr>
        <w:spacing w:after="200" w:line="240" w:lineRule="auto"/>
        <w:jc w:val="both"/>
      </w:pPr>
      <w:r w:rsidRPr="008E3931">
        <w:t xml:space="preserve">somministra alle imprese beneficiarie </w:t>
      </w:r>
      <w:r w:rsidR="003C782D" w:rsidRPr="008E3931">
        <w:t>il questionario per l</w:t>
      </w:r>
      <w:r w:rsidRPr="008E3931">
        <w:t>a rilevazione dei dati statistici</w:t>
      </w:r>
      <w:r w:rsidR="005C5262" w:rsidRPr="008E3931">
        <w:t>;</w:t>
      </w:r>
    </w:p>
    <w:p w:rsidR="00B52195" w:rsidRPr="008E3931" w:rsidRDefault="005C5262" w:rsidP="004139B4">
      <w:pPr>
        <w:pStyle w:val="Paragrafoelenco"/>
        <w:numPr>
          <w:ilvl w:val="2"/>
          <w:numId w:val="9"/>
        </w:numPr>
        <w:spacing w:after="200" w:line="240" w:lineRule="auto"/>
        <w:jc w:val="both"/>
      </w:pPr>
      <w:r w:rsidRPr="008E3931">
        <w:t>in caso di garanzia su prestiti finalizzati agli investimenti</w:t>
      </w:r>
      <w:r w:rsidR="00061B5E" w:rsidRPr="008E3931">
        <w:t>, in considerazione della natura degli stessi e della dimensione delle imprese</w:t>
      </w:r>
      <w:r w:rsidRPr="008E3931">
        <w:t>,</w:t>
      </w:r>
      <w:r w:rsidR="00061B5E" w:rsidRPr="008E3931">
        <w:t xml:space="preserve"> ai sensi dell’articolo 9 comma 4 del Regolamento (UE) 1060/2021, verifica con modalità semplificata il rispetto del principio di non arrecare un danno significativo agli obiettivi ambientali così come definito dall’articolo 17 del Regolamento (UE) 852/2020 ed integrato dal Regolamento Delegato (UE) 2021/2139 in relazione alla mitigazione dei cambiamenti climatici o degli adattamenti ai cambiamenti climatici.</w:t>
      </w:r>
    </w:p>
    <w:p w:rsidR="00235F1C" w:rsidRDefault="001508BD" w:rsidP="004139B4">
      <w:pPr>
        <w:pStyle w:val="Paragrafoelenco"/>
        <w:numPr>
          <w:ilvl w:val="0"/>
          <w:numId w:val="19"/>
        </w:numPr>
        <w:spacing w:after="0" w:line="240" w:lineRule="auto"/>
        <w:jc w:val="both"/>
        <w:rPr>
          <w:rFonts w:cstheme="minorHAnsi"/>
        </w:rPr>
      </w:pPr>
      <w:r w:rsidRPr="00B52195">
        <w:t>Il mode</w:t>
      </w:r>
      <w:r w:rsidR="00A201F2" w:rsidRPr="00B52195">
        <w:t>l</w:t>
      </w:r>
      <w:r w:rsidRPr="00B52195">
        <w:t>lo di gestione delle garanzie, nonché le procedure di recupero sono specificate all’Allegato B</w:t>
      </w:r>
      <w:r w:rsidR="00A201F2" w:rsidRPr="00B52195">
        <w:t xml:space="preserve"> </w:t>
      </w:r>
      <w:r w:rsidRPr="00B52195">
        <w:t>“Piano aziendale dello strumento</w:t>
      </w:r>
      <w:r w:rsidR="00A201F2" w:rsidRPr="00B52195">
        <w:t>”,</w:t>
      </w:r>
      <w:r w:rsidR="00A201F2" w:rsidRPr="00DC24B3">
        <w:t xml:space="preserve"> ove è esplicitato anche che le perdite, in caso di default, saranno a carico dello strumento, e vanno a diminuire l’ammontare del Fondo</w:t>
      </w:r>
      <w:r w:rsidR="00A201F2" w:rsidRPr="00861703">
        <w:t xml:space="preserve">. La remunerazione della liquidità </w:t>
      </w:r>
      <w:r w:rsidR="00454836" w:rsidRPr="00CA75EA">
        <w:rPr>
          <w:rFonts w:cstheme="minorHAnsi"/>
        </w:rPr>
        <w:t>e gli incassi relativi a rientri finanzi</w:t>
      </w:r>
      <w:r w:rsidR="00454836" w:rsidRPr="00641678">
        <w:rPr>
          <w:rFonts w:cstheme="minorHAnsi"/>
        </w:rPr>
        <w:t xml:space="preserve">ari delle operazioni effettuate </w:t>
      </w:r>
      <w:r w:rsidR="00A201F2" w:rsidRPr="00641678">
        <w:rPr>
          <w:rFonts w:cstheme="minorHAnsi"/>
        </w:rPr>
        <w:t>va</w:t>
      </w:r>
      <w:r w:rsidR="00454836" w:rsidRPr="00641678">
        <w:rPr>
          <w:rFonts w:cstheme="minorHAnsi"/>
        </w:rPr>
        <w:t>nno</w:t>
      </w:r>
      <w:r w:rsidR="00A201F2" w:rsidRPr="00641678">
        <w:rPr>
          <w:rFonts w:cstheme="minorHAnsi"/>
        </w:rPr>
        <w:t xml:space="preserve"> ad incrementare la dotazione dello strumento. </w:t>
      </w:r>
    </w:p>
    <w:p w:rsidR="00082333" w:rsidRPr="00641678" w:rsidRDefault="00082333" w:rsidP="00A36183">
      <w:pPr>
        <w:pStyle w:val="Titolo3"/>
        <w:spacing w:before="0"/>
        <w:ind w:left="278"/>
        <w:jc w:val="both"/>
        <w:rPr>
          <w:rFonts w:asciiTheme="minorHAnsi" w:hAnsiTheme="minorHAnsi" w:cstheme="minorHAnsi"/>
        </w:rPr>
      </w:pPr>
      <w:bookmarkStart w:id="10" w:name="_Toc156833698"/>
      <w:r w:rsidRPr="00641678">
        <w:rPr>
          <w:rFonts w:asciiTheme="minorHAnsi" w:hAnsiTheme="minorHAnsi" w:cstheme="minorHAnsi"/>
        </w:rPr>
        <w:lastRenderedPageBreak/>
        <w:t>Art. 1</w:t>
      </w:r>
      <w:r w:rsidR="001508BD" w:rsidRPr="001508BD">
        <w:rPr>
          <w:rFonts w:asciiTheme="minorHAnsi" w:hAnsiTheme="minorHAnsi" w:cstheme="minorHAnsi"/>
        </w:rPr>
        <w:t>1 - IMPATTI ATTESI</w:t>
      </w:r>
      <w:bookmarkEnd w:id="10"/>
    </w:p>
    <w:p w:rsidR="00A36183" w:rsidRPr="00861703" w:rsidRDefault="001508BD" w:rsidP="004139B4">
      <w:pPr>
        <w:pStyle w:val="Paragrafoelenco"/>
        <w:numPr>
          <w:ilvl w:val="0"/>
          <w:numId w:val="20"/>
        </w:numPr>
        <w:tabs>
          <w:tab w:val="left" w:pos="851"/>
        </w:tabs>
        <w:spacing w:after="0"/>
        <w:ind w:firstLine="66"/>
        <w:jc w:val="both"/>
      </w:pPr>
      <w:r w:rsidRPr="001508BD">
        <w:rPr>
          <w:rFonts w:cstheme="minorHAnsi"/>
        </w:rPr>
        <w:t>I risultati che si intendono raggiungere attraverso le az</w:t>
      </w:r>
      <w:r w:rsidR="00A201F2" w:rsidRPr="00861703">
        <w:t>ioni del Fondo riguardano principalmente:</w:t>
      </w:r>
    </w:p>
    <w:p w:rsidR="00A36183" w:rsidRPr="00861703" w:rsidRDefault="00A201F2" w:rsidP="004139B4">
      <w:pPr>
        <w:pStyle w:val="Paragrafoelenco"/>
        <w:numPr>
          <w:ilvl w:val="0"/>
          <w:numId w:val="16"/>
        </w:numPr>
        <w:tabs>
          <w:tab w:val="left" w:pos="851"/>
        </w:tabs>
        <w:spacing w:after="0"/>
        <w:ind w:left="1276" w:hanging="425"/>
        <w:jc w:val="both"/>
      </w:pPr>
      <w:r w:rsidRPr="00861703">
        <w:rPr>
          <w:rFonts w:cs="Verdana"/>
          <w:color w:val="000000"/>
        </w:rPr>
        <w:t>promuovere lo sviluppo delle PMI anche attraverso processi di internazionalizzazione, favorendo l’accesso al credito mediante la fruizione di garanzie mutualistiche;</w:t>
      </w:r>
    </w:p>
    <w:p w:rsidR="00A36183" w:rsidRPr="00861703" w:rsidRDefault="00A201F2" w:rsidP="004139B4">
      <w:pPr>
        <w:pStyle w:val="Paragrafoelenco"/>
        <w:numPr>
          <w:ilvl w:val="0"/>
          <w:numId w:val="16"/>
        </w:numPr>
        <w:tabs>
          <w:tab w:val="left" w:pos="851"/>
        </w:tabs>
        <w:spacing w:after="0"/>
        <w:ind w:left="1276" w:hanging="425"/>
        <w:jc w:val="both"/>
      </w:pPr>
      <w:r w:rsidRPr="00861703">
        <w:rPr>
          <w:rFonts w:cs="Verdana"/>
          <w:color w:val="000000"/>
        </w:rPr>
        <w:t>concorrere, attraverso la costituzione di una efficace ed efficiente rete di Confidi, al perseguimento degli obiettivi di politica industriale regionale per il medio – lungo periodo;</w:t>
      </w:r>
    </w:p>
    <w:p w:rsidR="00A201F2" w:rsidRPr="00861703" w:rsidRDefault="00A201F2" w:rsidP="004139B4">
      <w:pPr>
        <w:pStyle w:val="Paragrafoelenco"/>
        <w:numPr>
          <w:ilvl w:val="0"/>
          <w:numId w:val="16"/>
        </w:numPr>
        <w:tabs>
          <w:tab w:val="left" w:pos="851"/>
        </w:tabs>
        <w:spacing w:after="0"/>
        <w:ind w:left="1276" w:hanging="425"/>
        <w:jc w:val="both"/>
      </w:pPr>
      <w:r w:rsidRPr="00861703">
        <w:rPr>
          <w:rFonts w:cs="Verdana"/>
          <w:color w:val="000000"/>
        </w:rPr>
        <w:t>assicurare nel breve – medio periodo adeguate risorse per sostenere la crescita in atto del sistema produttivo regionale anche attraverso la rete dei confidi presenti nella regione.</w:t>
      </w:r>
    </w:p>
    <w:p w:rsidR="00A201F2" w:rsidRPr="00861703" w:rsidRDefault="00A201F2" w:rsidP="004139B4">
      <w:pPr>
        <w:pStyle w:val="Paragrafoelenco"/>
        <w:numPr>
          <w:ilvl w:val="0"/>
          <w:numId w:val="20"/>
        </w:numPr>
        <w:tabs>
          <w:tab w:val="left" w:pos="851"/>
        </w:tabs>
        <w:spacing w:after="0"/>
        <w:ind w:firstLine="66"/>
        <w:jc w:val="both"/>
      </w:pPr>
      <w:r w:rsidRPr="00861703">
        <w:t>Alcuni Indicatori di output conformi ai Programmi Operativi che si intende valorizzare riguardano:</w:t>
      </w:r>
    </w:p>
    <w:p w:rsidR="00A201F2" w:rsidRPr="00861703" w:rsidRDefault="00A201F2" w:rsidP="004139B4">
      <w:pPr>
        <w:pStyle w:val="Paragrafoelenco"/>
        <w:numPr>
          <w:ilvl w:val="0"/>
          <w:numId w:val="16"/>
        </w:numPr>
        <w:tabs>
          <w:tab w:val="left" w:pos="851"/>
        </w:tabs>
        <w:spacing w:after="0"/>
        <w:ind w:left="1276" w:hanging="425"/>
        <w:jc w:val="both"/>
        <w:rPr>
          <w:rFonts w:cs="Verdana"/>
          <w:color w:val="000000"/>
        </w:rPr>
      </w:pPr>
      <w:r w:rsidRPr="00861703">
        <w:rPr>
          <w:rFonts w:cs="Verdana"/>
          <w:color w:val="000000"/>
        </w:rPr>
        <w:t>Numero di beneficiari;</w:t>
      </w:r>
    </w:p>
    <w:p w:rsidR="00A201F2" w:rsidRPr="00861703" w:rsidRDefault="00A201F2" w:rsidP="004139B4">
      <w:pPr>
        <w:pStyle w:val="Paragrafoelenco"/>
        <w:numPr>
          <w:ilvl w:val="0"/>
          <w:numId w:val="16"/>
        </w:numPr>
        <w:tabs>
          <w:tab w:val="left" w:pos="851"/>
        </w:tabs>
        <w:spacing w:after="0"/>
        <w:ind w:left="1276" w:hanging="425"/>
        <w:jc w:val="both"/>
        <w:rPr>
          <w:rFonts w:cs="Verdana"/>
          <w:color w:val="000000"/>
        </w:rPr>
      </w:pPr>
      <w:r w:rsidRPr="00861703">
        <w:rPr>
          <w:rFonts w:cs="Verdana"/>
          <w:color w:val="000000"/>
        </w:rPr>
        <w:t>Ammontare delle garanzie erogate;</w:t>
      </w:r>
    </w:p>
    <w:p w:rsidR="00A201F2" w:rsidRPr="00861703" w:rsidRDefault="00A201F2" w:rsidP="004139B4">
      <w:pPr>
        <w:pStyle w:val="Paragrafoelenco"/>
        <w:numPr>
          <w:ilvl w:val="0"/>
          <w:numId w:val="16"/>
        </w:numPr>
        <w:tabs>
          <w:tab w:val="left" w:pos="851"/>
        </w:tabs>
        <w:spacing w:after="0"/>
        <w:ind w:left="1276" w:hanging="425"/>
        <w:jc w:val="both"/>
        <w:rPr>
          <w:rFonts w:cs="Verdana"/>
          <w:color w:val="000000"/>
        </w:rPr>
      </w:pPr>
      <w:r w:rsidRPr="00861703">
        <w:rPr>
          <w:rFonts w:cs="Verdana"/>
          <w:color w:val="000000"/>
        </w:rPr>
        <w:t>Ammontare dei finanziamenti relativi alle garanzie erogate.</w:t>
      </w:r>
    </w:p>
    <w:p w:rsidR="00A36183" w:rsidRPr="00861703" w:rsidRDefault="00A201F2" w:rsidP="004139B4">
      <w:pPr>
        <w:pStyle w:val="Paragrafoelenco"/>
        <w:numPr>
          <w:ilvl w:val="0"/>
          <w:numId w:val="20"/>
        </w:numPr>
        <w:tabs>
          <w:tab w:val="left" w:pos="851"/>
        </w:tabs>
        <w:spacing w:after="0"/>
        <w:ind w:left="851" w:hanging="425"/>
        <w:jc w:val="both"/>
      </w:pPr>
      <w:r w:rsidRPr="00861703">
        <w:t>Per quanto attiene la valutazione della performance e dell’impatto si rimanda al successivo articolo 21 del presente Accordo.</w:t>
      </w:r>
    </w:p>
    <w:p w:rsidR="00A201F2" w:rsidRPr="00861703" w:rsidRDefault="00A201F2" w:rsidP="004139B4">
      <w:pPr>
        <w:pStyle w:val="Paragrafoelenco"/>
        <w:numPr>
          <w:ilvl w:val="0"/>
          <w:numId w:val="20"/>
        </w:numPr>
        <w:tabs>
          <w:tab w:val="left" w:pos="851"/>
        </w:tabs>
        <w:spacing w:after="0"/>
        <w:ind w:left="851" w:hanging="425"/>
        <w:jc w:val="both"/>
      </w:pPr>
      <w:r w:rsidRPr="00861703">
        <w:t>L’attuazione del fondo contribuisce al perseguimento degli indicatori di per</w:t>
      </w:r>
      <w:r w:rsidR="003C782D">
        <w:t>formance previsti dal P.R.</w:t>
      </w:r>
      <w:r w:rsidR="00B833A8">
        <w:t xml:space="preserve"> Puglia</w:t>
      </w:r>
      <w:r w:rsidR="003C782D">
        <w:t> </w:t>
      </w:r>
      <w:r w:rsidRPr="00861703">
        <w:t>2021/2027 e indicati nell’Allegato A “Valutazione ex ante” - allegato in forma di sintesi.</w:t>
      </w:r>
    </w:p>
    <w:p w:rsidR="00564296" w:rsidRPr="00861703" w:rsidRDefault="00564296" w:rsidP="00A36183">
      <w:pPr>
        <w:pStyle w:val="Titolo3"/>
        <w:spacing w:before="0"/>
        <w:ind w:left="278"/>
        <w:jc w:val="both"/>
        <w:rPr>
          <w:rFonts w:asciiTheme="minorHAnsi" w:hAnsiTheme="minorHAnsi"/>
        </w:rPr>
      </w:pPr>
      <w:bookmarkStart w:id="11" w:name="_Toc156833699"/>
      <w:r w:rsidRPr="00861703">
        <w:rPr>
          <w:rFonts w:asciiTheme="minorHAnsi" w:hAnsiTheme="minorHAnsi"/>
        </w:rPr>
        <w:t>Art. 1</w:t>
      </w:r>
      <w:r w:rsidR="00A36183" w:rsidRPr="00861703">
        <w:rPr>
          <w:rFonts w:asciiTheme="minorHAnsi" w:hAnsiTheme="minorHAnsi"/>
        </w:rPr>
        <w:t>2</w:t>
      </w:r>
      <w:r w:rsidRPr="00861703">
        <w:rPr>
          <w:rFonts w:asciiTheme="minorHAnsi" w:hAnsiTheme="minorHAnsi"/>
        </w:rPr>
        <w:t xml:space="preserve"> - </w:t>
      </w:r>
      <w:r w:rsidR="00E553CA" w:rsidRPr="00861703">
        <w:rPr>
          <w:rFonts w:asciiTheme="minorHAnsi" w:hAnsiTheme="minorHAnsi"/>
        </w:rPr>
        <w:t>RUOLO E RESPONSABILITÀ DEL SOGGETTO GESTORE</w:t>
      </w:r>
      <w:bookmarkEnd w:id="11"/>
    </w:p>
    <w:p w:rsidR="00315738" w:rsidRPr="00861703" w:rsidRDefault="00E553CA" w:rsidP="004139B4">
      <w:pPr>
        <w:pStyle w:val="Paragrafoelenco"/>
        <w:numPr>
          <w:ilvl w:val="0"/>
          <w:numId w:val="21"/>
        </w:numPr>
        <w:spacing w:after="0"/>
        <w:ind w:left="851" w:hanging="425"/>
        <w:jc w:val="both"/>
      </w:pPr>
      <w:r w:rsidRPr="00861703">
        <w:t xml:space="preserve">Il Confidi </w:t>
      </w:r>
      <w:r w:rsidR="00454836">
        <w:t xml:space="preserve"> raccoglierà e renderà disponibili</w:t>
      </w:r>
      <w:r w:rsidRPr="00861703">
        <w:t xml:space="preserve">, secondo modalità e tempi indicati dalla Regione Puglia, la documentazione, le informazioni e i dati utili all’attività di </w:t>
      </w:r>
      <w:proofErr w:type="spellStart"/>
      <w:r w:rsidRPr="00861703">
        <w:t>reporting</w:t>
      </w:r>
      <w:proofErr w:type="spellEnd"/>
      <w:r w:rsidRPr="00861703">
        <w:t xml:space="preserve"> e controllo dell’Autorità di Gestione e, con particolare riferimento alla “Relazione </w:t>
      </w:r>
      <w:r w:rsidRPr="003C782D">
        <w:t xml:space="preserve">Annuale di Controllo” di cui all’art. 77, par. 3, l. B e alla “Relazione Annuale di </w:t>
      </w:r>
      <w:proofErr w:type="spellStart"/>
      <w:r w:rsidRPr="003C782D">
        <w:t>Audit</w:t>
      </w:r>
      <w:proofErr w:type="spellEnd"/>
      <w:r w:rsidRPr="003C782D">
        <w:t>” di cui all’art. 81, par. 5 “ del Reg. UE n. 1060/2021</w:t>
      </w:r>
      <w:r w:rsidR="00AE5807">
        <w:t>.</w:t>
      </w:r>
    </w:p>
    <w:p w:rsidR="00AE5807" w:rsidRDefault="00E553CA" w:rsidP="004139B4">
      <w:pPr>
        <w:pStyle w:val="Paragrafoelenco"/>
        <w:numPr>
          <w:ilvl w:val="0"/>
          <w:numId w:val="21"/>
        </w:numPr>
        <w:spacing w:after="0"/>
        <w:ind w:left="851" w:hanging="425"/>
        <w:jc w:val="both"/>
      </w:pPr>
      <w:r w:rsidRPr="00861703">
        <w:t>Ai sensi dell’art. 59, par. 6 del Regolamento UE n.1060/2021, la responsabilità finanziaria dell’autorità di gestione non supera l’importo impegnato dall’autorità di gestione a favore dello strumento finanziario nell’ambito del pertinente accordo di finanziamento.</w:t>
      </w:r>
    </w:p>
    <w:p w:rsidR="000073FB" w:rsidRDefault="00E553CA" w:rsidP="004139B4">
      <w:pPr>
        <w:pStyle w:val="Paragrafoelenco"/>
        <w:numPr>
          <w:ilvl w:val="0"/>
          <w:numId w:val="21"/>
        </w:numPr>
        <w:spacing w:after="0"/>
        <w:ind w:left="851" w:hanging="425"/>
        <w:jc w:val="both"/>
      </w:pPr>
      <w:r w:rsidRPr="00861703">
        <w:t>Ai sensi dell’art. 59, par. 7 del Regolame</w:t>
      </w:r>
      <w:r w:rsidR="00102093">
        <w:t xml:space="preserve">nto UE n.1060/2021, il Confidi </w:t>
      </w:r>
      <w:r w:rsidRPr="00861703">
        <w:t>sostiene i destinatari finali, tenendo in debito conto gli obiettivi del programma e la potenziale autosufficienza finanziaria dell’investimento, come spiegata nel piano economico o in un documento equivalente. La selezione dei destinatari finali è trasparente e non dà</w:t>
      </w:r>
      <w:r w:rsidR="00AE5807">
        <w:t xml:space="preserve"> luogo a conflitti di interessi.</w:t>
      </w:r>
    </w:p>
    <w:p w:rsidR="000073FB" w:rsidRPr="008E3931" w:rsidRDefault="000073FB" w:rsidP="004139B4">
      <w:pPr>
        <w:pStyle w:val="Paragrafoelenco"/>
        <w:numPr>
          <w:ilvl w:val="0"/>
          <w:numId w:val="21"/>
        </w:numPr>
        <w:spacing w:after="0"/>
        <w:ind w:left="851" w:hanging="425"/>
        <w:jc w:val="both"/>
      </w:pPr>
      <w:r w:rsidRPr="008E3931">
        <w:rPr>
          <w:rFonts w:cstheme="minorHAnsi"/>
        </w:rPr>
        <w:t>Ai sensi dell’articolo 50 del Regolamento delegato UE n. 1060/2</w:t>
      </w:r>
      <w:r w:rsidR="00BB37EE" w:rsidRPr="008E3931">
        <w:rPr>
          <w:rFonts w:cstheme="minorHAnsi"/>
        </w:rPr>
        <w:t xml:space="preserve">021 e come riportato </w:t>
      </w:r>
      <w:r w:rsidR="00BB37EE" w:rsidRPr="008E3931">
        <w:rPr>
          <w:rFonts w:cs="Times New Roman"/>
          <w:color w:val="00000A"/>
          <w:lang w:eastAsia="en-US"/>
        </w:rPr>
        <w:t xml:space="preserve">nell’allegato </w:t>
      </w:r>
      <w:r w:rsidR="00BB37EE" w:rsidRPr="008E3931">
        <w:t>D – Modelli per il controllo dello strumento,</w:t>
      </w:r>
      <w:r w:rsidR="00BB37EE" w:rsidRPr="008E3931">
        <w:rPr>
          <w:rFonts w:cstheme="minorHAnsi"/>
        </w:rPr>
        <w:t xml:space="preserve"> </w:t>
      </w:r>
      <w:r w:rsidRPr="008E3931">
        <w:rPr>
          <w:rFonts w:cstheme="minorHAnsi"/>
        </w:rPr>
        <w:t>il Confidi assicura il riconoscimento del sostegno fornito dai fondi all’operazione, comprese le risorse reimpiegate</w:t>
      </w:r>
      <w:r w:rsidR="006737E8" w:rsidRPr="008E3931">
        <w:rPr>
          <w:rFonts w:cstheme="minorHAnsi"/>
        </w:rPr>
        <w:t xml:space="preserve"> a norma dell’articolo 62 del Reg. UE 1060/2021</w:t>
      </w:r>
      <w:r w:rsidRPr="008E3931">
        <w:rPr>
          <w:rFonts w:cstheme="minorHAnsi"/>
        </w:rPr>
        <w:t xml:space="preserve">, </w:t>
      </w:r>
      <w:r w:rsidR="00BB37EE" w:rsidRPr="008E3931">
        <w:rPr>
          <w:rFonts w:cstheme="minorHAnsi"/>
        </w:rPr>
        <w:t xml:space="preserve">in particolare </w:t>
      </w:r>
      <w:r w:rsidRPr="008E3931">
        <w:rPr>
          <w:rFonts w:cstheme="minorHAnsi"/>
        </w:rPr>
        <w:t>nei modi seguenti:</w:t>
      </w:r>
    </w:p>
    <w:p w:rsidR="006737E8" w:rsidRDefault="000073FB" w:rsidP="00BB37EE">
      <w:pPr>
        <w:pStyle w:val="Paragrafoelenco"/>
        <w:numPr>
          <w:ilvl w:val="0"/>
          <w:numId w:val="51"/>
        </w:numPr>
        <w:jc w:val="both"/>
        <w:rPr>
          <w:rFonts w:cstheme="minorHAnsi"/>
        </w:rPr>
      </w:pPr>
      <w:r w:rsidRPr="00AE5807">
        <w:rPr>
          <w:rFonts w:cstheme="minorHAnsi"/>
        </w:rPr>
        <w:t>fornendo, sul sito web, ove tale sito esista, e sui siti di social media ufficiali del beneficiario una breve descrizione dell’operazione, in proporzione al livello del sostegno, compresi le finalità e i risultati, ed evidenziando il sostegno finanziario ricevuto dall’Unione;</w:t>
      </w:r>
    </w:p>
    <w:p w:rsidR="006737E8" w:rsidRPr="008E3931" w:rsidRDefault="000073FB" w:rsidP="00BB37EE">
      <w:pPr>
        <w:pStyle w:val="Paragrafoelenco"/>
        <w:numPr>
          <w:ilvl w:val="0"/>
          <w:numId w:val="51"/>
        </w:numPr>
        <w:jc w:val="both"/>
        <w:rPr>
          <w:rFonts w:cstheme="minorHAnsi"/>
        </w:rPr>
      </w:pPr>
      <w:r w:rsidRPr="006737E8">
        <w:rPr>
          <w:rFonts w:cstheme="minorHAnsi"/>
        </w:rPr>
        <w:t xml:space="preserve">apponendo una dichiarazione che ponga in evidenza il sostegno dell’Unione in maniera visibile sui documenti e sui materiali per la comunicazione riguardanti l’attuazione dell’operazione, destinati al pubblico </w:t>
      </w:r>
      <w:r w:rsidRPr="008E3931">
        <w:rPr>
          <w:rFonts w:cstheme="minorHAnsi"/>
        </w:rPr>
        <w:t>o ai partecipanti;</w:t>
      </w:r>
    </w:p>
    <w:p w:rsidR="006737E8" w:rsidRPr="008E3931" w:rsidRDefault="000073FB" w:rsidP="00BB37EE">
      <w:pPr>
        <w:pStyle w:val="Paragrafoelenco"/>
        <w:numPr>
          <w:ilvl w:val="0"/>
          <w:numId w:val="51"/>
        </w:numPr>
        <w:jc w:val="both"/>
        <w:rPr>
          <w:rFonts w:cstheme="minorHAnsi"/>
        </w:rPr>
      </w:pPr>
      <w:r w:rsidRPr="008E3931">
        <w:rPr>
          <w:rFonts w:cstheme="minorHAnsi"/>
        </w:rPr>
        <w:t>esponendo in un luogo facilmente visibile al pubblico almeno un poster di misura non inferiore a un formato A3 o un display elettronico equivalente recante informazioni sull’operazione che evidenzino</w:t>
      </w:r>
      <w:r w:rsidR="006737E8" w:rsidRPr="008E3931">
        <w:rPr>
          <w:rFonts w:cstheme="minorHAnsi"/>
        </w:rPr>
        <w:t xml:space="preserve"> il sostegno ricevuto dai fondi;</w:t>
      </w:r>
    </w:p>
    <w:p w:rsidR="000A34CB" w:rsidRPr="008E3931" w:rsidRDefault="000A34CB" w:rsidP="00BB37EE">
      <w:pPr>
        <w:pStyle w:val="Paragrafoelenco"/>
        <w:numPr>
          <w:ilvl w:val="0"/>
          <w:numId w:val="51"/>
        </w:numPr>
        <w:jc w:val="both"/>
        <w:rPr>
          <w:rFonts w:cstheme="minorHAnsi"/>
        </w:rPr>
      </w:pPr>
      <w:r w:rsidRPr="008E3931">
        <w:rPr>
          <w:rFonts w:cstheme="minorHAnsi"/>
        </w:rPr>
        <w:t>per operazioni di importanza strategica e operazioni il cui costo totale supera 10</w:t>
      </w:r>
      <w:r w:rsidR="00344760" w:rsidRPr="008E3931">
        <w:rPr>
          <w:rFonts w:cstheme="minorHAnsi"/>
        </w:rPr>
        <w:t>.</w:t>
      </w:r>
      <w:r w:rsidRPr="008E3931">
        <w:rPr>
          <w:rFonts w:cstheme="minorHAnsi"/>
        </w:rPr>
        <w:t>000</w:t>
      </w:r>
      <w:r w:rsidR="00344760" w:rsidRPr="008E3931">
        <w:rPr>
          <w:rFonts w:cstheme="minorHAnsi"/>
        </w:rPr>
        <w:t>.</w:t>
      </w:r>
      <w:r w:rsidRPr="008E3931">
        <w:rPr>
          <w:rFonts w:cstheme="minorHAnsi"/>
        </w:rPr>
        <w:t>000 EUR, organizzando un evento o un’attività di comunicazione, come opportuno, e coinvolgendo in tempo utile la Commissione e l’autorità di gestione responsabile;</w:t>
      </w:r>
    </w:p>
    <w:p w:rsidR="006737E8" w:rsidRPr="008E3931" w:rsidRDefault="006737E8" w:rsidP="00BB37EE">
      <w:pPr>
        <w:pStyle w:val="Paragrafoelenco"/>
        <w:numPr>
          <w:ilvl w:val="0"/>
          <w:numId w:val="51"/>
        </w:numPr>
        <w:jc w:val="both"/>
        <w:rPr>
          <w:rFonts w:cstheme="minorHAnsi"/>
        </w:rPr>
      </w:pPr>
      <w:r w:rsidRPr="008E3931">
        <w:rPr>
          <w:rFonts w:cstheme="minorHAnsi"/>
        </w:rPr>
        <w:t xml:space="preserve">il </w:t>
      </w:r>
      <w:r w:rsidR="00BB37EE" w:rsidRPr="008E3931">
        <w:rPr>
          <w:rFonts w:cstheme="minorHAnsi"/>
        </w:rPr>
        <w:t xml:space="preserve">Confidi </w:t>
      </w:r>
      <w:r w:rsidRPr="008E3931">
        <w:rPr>
          <w:rFonts w:cstheme="minorHAnsi"/>
        </w:rPr>
        <w:t>provvede, mediante clausole contrattuali, a che i destinatari finali rispettino le prescrizioni di cui all’art. 50 paragrafo 1, lettera c) del Reg. UE 1060/2021 non appena inizia l’attuazione materiale di operazioni che comportino investimenti materiali o siano installate le attrezzature acquistate.</w:t>
      </w:r>
      <w:r w:rsidR="00BB37EE" w:rsidRPr="008E3931">
        <w:rPr>
          <w:rFonts w:cstheme="minorHAnsi"/>
        </w:rPr>
        <w:t xml:space="preserve"> </w:t>
      </w:r>
    </w:p>
    <w:p w:rsidR="00AD226A" w:rsidRPr="009F2A4D" w:rsidRDefault="00E553CA" w:rsidP="009F2A4D">
      <w:pPr>
        <w:pStyle w:val="Paragrafoelenco"/>
        <w:numPr>
          <w:ilvl w:val="0"/>
          <w:numId w:val="21"/>
        </w:numPr>
        <w:spacing w:after="0"/>
        <w:ind w:left="851" w:hanging="425"/>
        <w:jc w:val="both"/>
      </w:pPr>
      <w:r w:rsidRPr="008E3931">
        <w:t>Il confidi adotta le risoluzioni</w:t>
      </w:r>
      <w:r w:rsidRPr="009F2A4D">
        <w:t xml:space="preserve"> espresse dalla Regione, in particolare astenendosi dall’eseguire le attività su cui la Regione e il Comitato di Coordinamento  abbiano espresso parere contrario</w:t>
      </w:r>
      <w:r w:rsidR="000073FB" w:rsidRPr="009F2A4D">
        <w:t>.</w:t>
      </w:r>
    </w:p>
    <w:p w:rsidR="0008320E" w:rsidRPr="00861703" w:rsidRDefault="0008320E" w:rsidP="00D45795">
      <w:pPr>
        <w:pStyle w:val="Titolo3"/>
        <w:spacing w:before="0"/>
        <w:ind w:left="278"/>
        <w:jc w:val="both"/>
        <w:rPr>
          <w:rFonts w:asciiTheme="minorHAnsi" w:hAnsiTheme="minorHAnsi"/>
        </w:rPr>
      </w:pPr>
      <w:bookmarkStart w:id="12" w:name="_Toc156833700"/>
      <w:r w:rsidRPr="00861703">
        <w:rPr>
          <w:rFonts w:asciiTheme="minorHAnsi" w:hAnsiTheme="minorHAnsi"/>
        </w:rPr>
        <w:lastRenderedPageBreak/>
        <w:t>Art. 1</w:t>
      </w:r>
      <w:r w:rsidR="00D45795" w:rsidRPr="00861703">
        <w:rPr>
          <w:rFonts w:asciiTheme="minorHAnsi" w:hAnsiTheme="minorHAnsi"/>
        </w:rPr>
        <w:t>3</w:t>
      </w:r>
      <w:r w:rsidRPr="00861703">
        <w:rPr>
          <w:rFonts w:asciiTheme="minorHAnsi" w:hAnsiTheme="minorHAnsi"/>
        </w:rPr>
        <w:t xml:space="preserve"> - </w:t>
      </w:r>
      <w:r w:rsidR="00E553CA" w:rsidRPr="00861703">
        <w:rPr>
          <w:rFonts w:asciiTheme="minorHAnsi" w:hAnsiTheme="minorHAnsi"/>
        </w:rPr>
        <w:t>GESTIONE E AUDIT DELLO STRUMENTO FINANZIARIO</w:t>
      </w:r>
      <w:bookmarkEnd w:id="12"/>
    </w:p>
    <w:p w:rsidR="00315738" w:rsidRDefault="00E553CA" w:rsidP="004139B4">
      <w:pPr>
        <w:pStyle w:val="Paragrafoelenco"/>
        <w:numPr>
          <w:ilvl w:val="0"/>
          <w:numId w:val="37"/>
        </w:numPr>
        <w:spacing w:after="0"/>
        <w:ind w:left="851" w:hanging="425"/>
        <w:jc w:val="both"/>
      </w:pPr>
      <w:r w:rsidRPr="00861703">
        <w:t>La gestione dello strumento è coadiuvata dal Comitato di coordinamento, così come previsto dall’Allegato D “Modelli di controllo dello strumento”</w:t>
      </w:r>
      <w:r w:rsidR="00A36183" w:rsidRPr="00861703">
        <w:t xml:space="preserve">. </w:t>
      </w:r>
    </w:p>
    <w:p w:rsidR="0064313F" w:rsidRDefault="006F3F1D" w:rsidP="004139B4">
      <w:pPr>
        <w:pStyle w:val="Paragrafoelenco"/>
        <w:numPr>
          <w:ilvl w:val="0"/>
          <w:numId w:val="37"/>
        </w:numPr>
        <w:spacing w:after="0"/>
        <w:ind w:left="851" w:hanging="425"/>
        <w:jc w:val="both"/>
      </w:pPr>
      <w:r w:rsidRPr="00C83B30">
        <w:t xml:space="preserve">Il Confidi è tenuto a rispettare le prescrizioni in materia di </w:t>
      </w:r>
      <w:proofErr w:type="spellStart"/>
      <w:r w:rsidRPr="00C83B30">
        <w:t>audit</w:t>
      </w:r>
      <w:proofErr w:type="spellEnd"/>
      <w:r w:rsidRPr="00C83B30">
        <w:t xml:space="preserve">, quali le prescrizioni minime per la documentazione da conservare a livello dello strumento finanziario in conformità dell'articolo 82, e le prescrizioni di tenuta di una contabilità separata, comprese le disposizioni e le prescrizioni riguardanti l'accesso ai documenti da parte delle autorità di </w:t>
      </w:r>
      <w:proofErr w:type="spellStart"/>
      <w:r w:rsidRPr="00C83B30">
        <w:t>audit</w:t>
      </w:r>
      <w:proofErr w:type="spellEnd"/>
      <w:r w:rsidRPr="00C83B30">
        <w:t xml:space="preserve"> degli Stati membri, dei revisori della Commissione e della Corte dei conti europea, per garantire una pista di controllo chiara.</w:t>
      </w:r>
    </w:p>
    <w:p w:rsidR="0064313F" w:rsidRPr="0064313F" w:rsidRDefault="0064313F" w:rsidP="004139B4">
      <w:pPr>
        <w:pStyle w:val="Paragrafoelenco"/>
        <w:numPr>
          <w:ilvl w:val="0"/>
          <w:numId w:val="37"/>
        </w:numPr>
        <w:spacing w:after="0"/>
        <w:ind w:left="851" w:hanging="425"/>
        <w:jc w:val="both"/>
      </w:pPr>
      <w:r w:rsidRPr="0064313F">
        <w:rPr>
          <w:rFonts w:cstheme="minorHAnsi"/>
        </w:rPr>
        <w:t>In merito alla pista di controllo per gli strumenti finanziari, coerentemente con quanto disposto dall’articolo 69 del Regolamento n. 1060/2021, l’</w:t>
      </w:r>
      <w:proofErr w:type="spellStart"/>
      <w:r w:rsidRPr="0064313F">
        <w:rPr>
          <w:rFonts w:cstheme="minorHAnsi"/>
        </w:rPr>
        <w:t>A.d.G.</w:t>
      </w:r>
      <w:proofErr w:type="spellEnd"/>
      <w:r w:rsidRPr="0064313F">
        <w:rPr>
          <w:rFonts w:cstheme="minorHAnsi"/>
        </w:rPr>
        <w:t xml:space="preserve"> garantirà la presenza dei seguenti elementi obbligatori definiti dall’Allegato XIII del Regolamento n. 1060/2021:</w:t>
      </w:r>
    </w:p>
    <w:p w:rsidR="0064313F" w:rsidRDefault="0064313F" w:rsidP="00A30A9A">
      <w:pPr>
        <w:pStyle w:val="Paragrafoelenco"/>
        <w:numPr>
          <w:ilvl w:val="0"/>
          <w:numId w:val="40"/>
        </w:numPr>
        <w:autoSpaceDE w:val="0"/>
        <w:autoSpaceDN w:val="0"/>
        <w:adjustRightInd w:val="0"/>
        <w:spacing w:after="0" w:line="240" w:lineRule="auto"/>
        <w:ind w:left="1134" w:hanging="283"/>
        <w:jc w:val="both"/>
        <w:rPr>
          <w:rFonts w:cstheme="minorHAnsi"/>
        </w:rPr>
      </w:pPr>
      <w:r w:rsidRPr="00CA75EA">
        <w:rPr>
          <w:rFonts w:cstheme="minorHAnsi"/>
        </w:rPr>
        <w:t>documenti relativi all'istituzione dello strumento finanziario, come ad es. gli accordi di finanziamento, ecc.;</w:t>
      </w:r>
    </w:p>
    <w:p w:rsidR="0064313F" w:rsidRDefault="0064313F" w:rsidP="00A30A9A">
      <w:pPr>
        <w:pStyle w:val="Paragrafoelenco"/>
        <w:numPr>
          <w:ilvl w:val="0"/>
          <w:numId w:val="40"/>
        </w:numPr>
        <w:autoSpaceDE w:val="0"/>
        <w:autoSpaceDN w:val="0"/>
        <w:adjustRightInd w:val="0"/>
        <w:spacing w:after="0" w:line="240" w:lineRule="auto"/>
        <w:ind w:left="1134" w:hanging="283"/>
        <w:jc w:val="both"/>
        <w:rPr>
          <w:rFonts w:cstheme="minorHAnsi"/>
        </w:rPr>
      </w:pPr>
      <w:r w:rsidRPr="0064313F">
        <w:rPr>
          <w:rFonts w:cstheme="minorHAnsi"/>
        </w:rPr>
        <w:t>documenti che individuano gli importi conferiti allo strumento finanziario da ciascun programma e nell'ambito di ciascuna priorità, le spese ammissibili nell'ambito di ciascun programma e gli interessi e le altre plusvalenze generati dal sostegno dei Fondi e dal reimpiego delle risorse imputabili al sostegno dei Fondi in conformità agli articoli 60 e 62 del Reg. 1060/2021;</w:t>
      </w:r>
    </w:p>
    <w:p w:rsidR="0064313F" w:rsidRDefault="0064313F" w:rsidP="00A30A9A">
      <w:pPr>
        <w:pStyle w:val="Paragrafoelenco"/>
        <w:numPr>
          <w:ilvl w:val="0"/>
          <w:numId w:val="40"/>
        </w:numPr>
        <w:autoSpaceDE w:val="0"/>
        <w:autoSpaceDN w:val="0"/>
        <w:adjustRightInd w:val="0"/>
        <w:spacing w:after="0" w:line="240" w:lineRule="auto"/>
        <w:ind w:left="1134" w:hanging="283"/>
        <w:jc w:val="both"/>
        <w:rPr>
          <w:rFonts w:cstheme="minorHAnsi"/>
        </w:rPr>
      </w:pPr>
      <w:r w:rsidRPr="0064313F">
        <w:rPr>
          <w:rFonts w:cstheme="minorHAnsi"/>
        </w:rPr>
        <w:t>documenti relativi al funzionamento dello strumento finanziario, compresi quelli riguardanti la sorveglianza, la rendicontazione e le verifiche;</w:t>
      </w:r>
    </w:p>
    <w:p w:rsidR="0064313F" w:rsidRDefault="0064313F" w:rsidP="00A30A9A">
      <w:pPr>
        <w:pStyle w:val="Paragrafoelenco"/>
        <w:numPr>
          <w:ilvl w:val="0"/>
          <w:numId w:val="40"/>
        </w:numPr>
        <w:autoSpaceDE w:val="0"/>
        <w:autoSpaceDN w:val="0"/>
        <w:adjustRightInd w:val="0"/>
        <w:spacing w:after="0" w:line="240" w:lineRule="auto"/>
        <w:ind w:left="1134" w:hanging="283"/>
        <w:jc w:val="both"/>
        <w:rPr>
          <w:rFonts w:cstheme="minorHAnsi"/>
        </w:rPr>
      </w:pPr>
      <w:r w:rsidRPr="0064313F">
        <w:rPr>
          <w:rFonts w:cstheme="minorHAnsi"/>
        </w:rPr>
        <w:t>documenti relativi al disimpegno dei contributi del programma e alla liquidazione dello strumento finanziario;</w:t>
      </w:r>
    </w:p>
    <w:p w:rsidR="0064313F" w:rsidRDefault="0064313F" w:rsidP="00A30A9A">
      <w:pPr>
        <w:pStyle w:val="Paragrafoelenco"/>
        <w:numPr>
          <w:ilvl w:val="0"/>
          <w:numId w:val="40"/>
        </w:numPr>
        <w:autoSpaceDE w:val="0"/>
        <w:autoSpaceDN w:val="0"/>
        <w:adjustRightInd w:val="0"/>
        <w:spacing w:after="0" w:line="240" w:lineRule="auto"/>
        <w:ind w:left="1134" w:hanging="283"/>
        <w:jc w:val="both"/>
        <w:rPr>
          <w:rFonts w:cstheme="minorHAnsi"/>
        </w:rPr>
      </w:pPr>
      <w:r w:rsidRPr="0064313F">
        <w:rPr>
          <w:rFonts w:cstheme="minorHAnsi"/>
        </w:rPr>
        <w:t>documenti relativi ai costi e alle commissioni di gestione;</w:t>
      </w:r>
    </w:p>
    <w:p w:rsidR="0064313F" w:rsidRDefault="0064313F" w:rsidP="00A30A9A">
      <w:pPr>
        <w:pStyle w:val="Paragrafoelenco"/>
        <w:numPr>
          <w:ilvl w:val="0"/>
          <w:numId w:val="40"/>
        </w:numPr>
        <w:autoSpaceDE w:val="0"/>
        <w:autoSpaceDN w:val="0"/>
        <w:adjustRightInd w:val="0"/>
        <w:spacing w:after="0" w:line="240" w:lineRule="auto"/>
        <w:ind w:left="1134" w:hanging="283"/>
        <w:jc w:val="both"/>
        <w:rPr>
          <w:rFonts w:cstheme="minorHAnsi"/>
        </w:rPr>
      </w:pPr>
      <w:r w:rsidRPr="0064313F">
        <w:rPr>
          <w:rFonts w:cstheme="minorHAnsi"/>
        </w:rPr>
        <w:t>moduli di domanda, o documenti equivalenti, presentati dai destinatari finali insieme a documenti giustificativi, compresi i piani aziendali e, se del caso, i conti annuali di periodi precedenti;</w:t>
      </w:r>
    </w:p>
    <w:p w:rsidR="0064313F" w:rsidRDefault="0064313F" w:rsidP="00A30A9A">
      <w:pPr>
        <w:pStyle w:val="Paragrafoelenco"/>
        <w:numPr>
          <w:ilvl w:val="0"/>
          <w:numId w:val="40"/>
        </w:numPr>
        <w:autoSpaceDE w:val="0"/>
        <w:autoSpaceDN w:val="0"/>
        <w:adjustRightInd w:val="0"/>
        <w:spacing w:after="0" w:line="240" w:lineRule="auto"/>
        <w:ind w:left="1134" w:hanging="283"/>
        <w:jc w:val="both"/>
        <w:rPr>
          <w:rFonts w:cstheme="minorHAnsi"/>
        </w:rPr>
      </w:pPr>
      <w:r w:rsidRPr="0064313F">
        <w:rPr>
          <w:rFonts w:cstheme="minorHAnsi"/>
        </w:rPr>
        <w:t>liste di controllo e le relazioni degli organismi che attuano lo strumento finanziario;</w:t>
      </w:r>
    </w:p>
    <w:p w:rsidR="0064313F" w:rsidRDefault="0064313F" w:rsidP="00A30A9A">
      <w:pPr>
        <w:pStyle w:val="Paragrafoelenco"/>
        <w:numPr>
          <w:ilvl w:val="0"/>
          <w:numId w:val="40"/>
        </w:numPr>
        <w:autoSpaceDE w:val="0"/>
        <w:autoSpaceDN w:val="0"/>
        <w:adjustRightInd w:val="0"/>
        <w:spacing w:after="0" w:line="240" w:lineRule="auto"/>
        <w:ind w:left="1134" w:hanging="283"/>
        <w:jc w:val="both"/>
        <w:rPr>
          <w:rFonts w:cstheme="minorHAnsi"/>
        </w:rPr>
      </w:pPr>
      <w:r w:rsidRPr="0064313F">
        <w:rPr>
          <w:rFonts w:cstheme="minorHAnsi"/>
        </w:rPr>
        <w:t xml:space="preserve">dichiarazioni rilasciate in relazione agli aiuti "de </w:t>
      </w:r>
      <w:proofErr w:type="spellStart"/>
      <w:r w:rsidRPr="0064313F">
        <w:rPr>
          <w:rFonts w:cstheme="minorHAnsi"/>
        </w:rPr>
        <w:t>minimis</w:t>
      </w:r>
      <w:proofErr w:type="spellEnd"/>
      <w:r w:rsidRPr="0064313F">
        <w:rPr>
          <w:rFonts w:cstheme="minorHAnsi"/>
        </w:rPr>
        <w:t>";</w:t>
      </w:r>
    </w:p>
    <w:p w:rsidR="0064313F" w:rsidRDefault="00662280" w:rsidP="00A30A9A">
      <w:pPr>
        <w:pStyle w:val="Paragrafoelenco"/>
        <w:numPr>
          <w:ilvl w:val="0"/>
          <w:numId w:val="40"/>
        </w:numPr>
        <w:autoSpaceDE w:val="0"/>
        <w:autoSpaceDN w:val="0"/>
        <w:adjustRightInd w:val="0"/>
        <w:spacing w:after="0" w:line="240" w:lineRule="auto"/>
        <w:ind w:left="1134" w:hanging="283"/>
        <w:jc w:val="both"/>
        <w:rPr>
          <w:rFonts w:cstheme="minorHAnsi"/>
        </w:rPr>
      </w:pPr>
      <w:r>
        <w:rPr>
          <w:rFonts w:cstheme="minorHAnsi"/>
        </w:rPr>
        <w:t xml:space="preserve">convenzioni sottoscritte con gli istituti di credito che erogano i finanziamenti e </w:t>
      </w:r>
      <w:r w:rsidR="0064313F" w:rsidRPr="0064313F">
        <w:rPr>
          <w:rFonts w:cstheme="minorHAnsi"/>
        </w:rPr>
        <w:t>accordi sottoscritti attinenti al sostegno fornito dallo strumento finanziario,</w:t>
      </w:r>
      <w:r>
        <w:rPr>
          <w:rFonts w:cstheme="minorHAnsi"/>
        </w:rPr>
        <w:t xml:space="preserve"> </w:t>
      </w:r>
      <w:r w:rsidR="0064313F" w:rsidRPr="0064313F">
        <w:rPr>
          <w:rFonts w:cstheme="minorHAnsi"/>
        </w:rPr>
        <w:t>riguardanti, tra l'altro, investimenti azionari, prestiti, garanzie o altre forme di investimento a favore dei destinatari finali;</w:t>
      </w:r>
    </w:p>
    <w:p w:rsidR="0064313F" w:rsidRDefault="0064313F" w:rsidP="00A30A9A">
      <w:pPr>
        <w:pStyle w:val="Paragrafoelenco"/>
        <w:numPr>
          <w:ilvl w:val="0"/>
          <w:numId w:val="40"/>
        </w:numPr>
        <w:autoSpaceDE w:val="0"/>
        <w:autoSpaceDN w:val="0"/>
        <w:adjustRightInd w:val="0"/>
        <w:spacing w:after="0" w:line="240" w:lineRule="auto"/>
        <w:ind w:left="1134" w:hanging="283"/>
        <w:jc w:val="both"/>
        <w:rPr>
          <w:rFonts w:cstheme="minorHAnsi"/>
        </w:rPr>
      </w:pPr>
      <w:r w:rsidRPr="0064313F">
        <w:rPr>
          <w:rFonts w:cstheme="minorHAnsi"/>
        </w:rPr>
        <w:t>prove del fatto che il sostegno fornito attraverso lo strumento finanziario sarà usato per la finalità prevista;</w:t>
      </w:r>
    </w:p>
    <w:p w:rsidR="0064313F" w:rsidRDefault="0064313F" w:rsidP="00A30A9A">
      <w:pPr>
        <w:pStyle w:val="Paragrafoelenco"/>
        <w:numPr>
          <w:ilvl w:val="0"/>
          <w:numId w:val="40"/>
        </w:numPr>
        <w:autoSpaceDE w:val="0"/>
        <w:autoSpaceDN w:val="0"/>
        <w:adjustRightInd w:val="0"/>
        <w:spacing w:after="0" w:line="240" w:lineRule="auto"/>
        <w:ind w:left="1134" w:hanging="283"/>
        <w:jc w:val="both"/>
        <w:rPr>
          <w:rFonts w:cstheme="minorHAnsi"/>
        </w:rPr>
      </w:pPr>
      <w:r w:rsidRPr="0064313F">
        <w:rPr>
          <w:rFonts w:cstheme="minorHAnsi"/>
        </w:rPr>
        <w:t>registrazioni dei flussi finanziari tra l'autorità di gestione e lo strumento finanziario, all'interno dello strumento finanziario a tutti i livelli e fino ai destinatari finali e, per le garanzie, le prove dell'effettiva erogazione dei prestiti sottostanti;</w:t>
      </w:r>
    </w:p>
    <w:p w:rsidR="0064313F" w:rsidRPr="0064313F" w:rsidRDefault="0064313F" w:rsidP="00A30A9A">
      <w:pPr>
        <w:pStyle w:val="Paragrafoelenco"/>
        <w:numPr>
          <w:ilvl w:val="0"/>
          <w:numId w:val="40"/>
        </w:numPr>
        <w:autoSpaceDE w:val="0"/>
        <w:autoSpaceDN w:val="0"/>
        <w:adjustRightInd w:val="0"/>
        <w:spacing w:after="0" w:line="240" w:lineRule="auto"/>
        <w:ind w:left="1134" w:hanging="283"/>
        <w:jc w:val="both"/>
        <w:rPr>
          <w:rFonts w:cstheme="minorHAnsi"/>
        </w:rPr>
      </w:pPr>
      <w:r w:rsidRPr="0064313F">
        <w:rPr>
          <w:rFonts w:cstheme="minorHAnsi"/>
        </w:rPr>
        <w:t>registrazioni separate o i codici contabili distinti relativi al contributo di un programma versato o a una garanzia impegnata dallo strumento finanziario a favore del destinatario finale.</w:t>
      </w:r>
    </w:p>
    <w:p w:rsidR="00E553CA" w:rsidRPr="00861703" w:rsidRDefault="00E553CA" w:rsidP="004139B4">
      <w:pPr>
        <w:pStyle w:val="Paragrafoelenco"/>
        <w:numPr>
          <w:ilvl w:val="0"/>
          <w:numId w:val="37"/>
        </w:numPr>
        <w:spacing w:after="0"/>
        <w:ind w:left="851" w:hanging="425"/>
        <w:jc w:val="both"/>
      </w:pPr>
      <w:r w:rsidRPr="00861703">
        <w:t>A norma dell’articolo 72 del Regolamento (UE) n. 1060/2021, l’Autorità di Gestione è responsabile della gestione del programma allo scopo di conseguire gli obiettivi del programma e tra l’altro garantisce</w:t>
      </w:r>
      <w:r w:rsidR="00315738" w:rsidRPr="00861703">
        <w:t>, ai sensi dell’art. 74 del Reg. n. 1060/2021</w:t>
      </w:r>
      <w:r w:rsidRPr="00861703">
        <w:t>:</w:t>
      </w:r>
    </w:p>
    <w:p w:rsidR="00E553CA" w:rsidRPr="00861703" w:rsidRDefault="00E553CA" w:rsidP="004139B4">
      <w:pPr>
        <w:pStyle w:val="Paragrafoelenco"/>
        <w:numPr>
          <w:ilvl w:val="2"/>
          <w:numId w:val="11"/>
        </w:numPr>
        <w:spacing w:after="200" w:line="240" w:lineRule="auto"/>
        <w:ind w:left="1276" w:hanging="425"/>
        <w:jc w:val="both"/>
      </w:pPr>
      <w:r w:rsidRPr="00861703">
        <w:t xml:space="preserve">che l'operatività del Fondo sia conforme alla legislazione comunitaria applicabile, alla strategia del </w:t>
      </w:r>
      <w:r w:rsidR="00B02C24" w:rsidRPr="00861703">
        <w:rPr>
          <w:rFonts w:cs="Arial"/>
          <w:color w:val="000000"/>
        </w:rPr>
        <w:t>P.R. PUGLIA 2021-2027</w:t>
      </w:r>
      <w:r w:rsidRPr="00861703">
        <w:t>, ivi compresa la loro coerenza con le pertinenti strategie alla base del programma;</w:t>
      </w:r>
    </w:p>
    <w:p w:rsidR="00E553CA" w:rsidRPr="00861703" w:rsidRDefault="00E553CA" w:rsidP="004139B4">
      <w:pPr>
        <w:pStyle w:val="Paragrafoelenco"/>
        <w:numPr>
          <w:ilvl w:val="2"/>
          <w:numId w:val="11"/>
        </w:numPr>
        <w:spacing w:after="200" w:line="240" w:lineRule="auto"/>
        <w:ind w:left="1276" w:hanging="425"/>
        <w:jc w:val="both"/>
      </w:pPr>
      <w:r w:rsidRPr="00861703">
        <w:t>esegue verifiche di gestione per accertare l’effettivo utilizzo delle risorse;</w:t>
      </w:r>
    </w:p>
    <w:p w:rsidR="00E553CA" w:rsidRPr="00861703" w:rsidRDefault="00E553CA" w:rsidP="004139B4">
      <w:pPr>
        <w:pStyle w:val="Paragrafoelenco"/>
        <w:numPr>
          <w:ilvl w:val="2"/>
          <w:numId w:val="11"/>
        </w:numPr>
        <w:spacing w:after="200" w:line="240" w:lineRule="auto"/>
        <w:ind w:left="1276" w:hanging="425"/>
        <w:jc w:val="both"/>
      </w:pPr>
      <w:r w:rsidRPr="00861703">
        <w:t xml:space="preserve">pone in atto misure e procedure antifrode efficaci e proporzionate, tenendo conto dei rischi individuati; </w:t>
      </w:r>
    </w:p>
    <w:p w:rsidR="00E553CA" w:rsidRPr="00861703" w:rsidRDefault="00E553CA" w:rsidP="004139B4">
      <w:pPr>
        <w:pStyle w:val="Paragrafoelenco"/>
        <w:numPr>
          <w:ilvl w:val="2"/>
          <w:numId w:val="11"/>
        </w:numPr>
        <w:spacing w:after="200" w:line="240" w:lineRule="auto"/>
        <w:ind w:left="1276" w:hanging="425"/>
        <w:jc w:val="both"/>
      </w:pPr>
      <w:r w:rsidRPr="00861703">
        <w:t>previene, individua e rettifica le irregolarità;</w:t>
      </w:r>
    </w:p>
    <w:p w:rsidR="00E553CA" w:rsidRPr="00861703" w:rsidRDefault="00E553CA" w:rsidP="004139B4">
      <w:pPr>
        <w:pStyle w:val="Paragrafoelenco"/>
        <w:numPr>
          <w:ilvl w:val="2"/>
          <w:numId w:val="11"/>
        </w:numPr>
        <w:spacing w:after="200" w:line="240" w:lineRule="auto"/>
        <w:ind w:left="1276" w:hanging="425"/>
        <w:jc w:val="both"/>
      </w:pPr>
      <w:r w:rsidRPr="00861703">
        <w:t xml:space="preserve">conferma che le spese registrate nei conti sono legittime e regolari; </w:t>
      </w:r>
    </w:p>
    <w:p w:rsidR="00E553CA" w:rsidRPr="00861703" w:rsidRDefault="00E553CA" w:rsidP="004139B4">
      <w:pPr>
        <w:pStyle w:val="Paragrafoelenco"/>
        <w:numPr>
          <w:ilvl w:val="2"/>
          <w:numId w:val="11"/>
        </w:numPr>
        <w:spacing w:after="200" w:line="240" w:lineRule="auto"/>
        <w:ind w:left="1276" w:hanging="425"/>
        <w:jc w:val="both"/>
      </w:pPr>
      <w:r w:rsidRPr="00861703">
        <w:t xml:space="preserve">redige la dichiarazione di gestione in conformità del modello riportato nell’allegato XVIII del </w:t>
      </w:r>
      <w:proofErr w:type="spellStart"/>
      <w:r w:rsidRPr="00861703">
        <w:t>Reg</w:t>
      </w:r>
      <w:proofErr w:type="spellEnd"/>
      <w:r w:rsidRPr="00861703">
        <w:t>, n. 1060/2021;</w:t>
      </w:r>
    </w:p>
    <w:p w:rsidR="00315738" w:rsidRPr="00861703" w:rsidRDefault="00E553CA" w:rsidP="004139B4">
      <w:pPr>
        <w:pStyle w:val="Paragrafoelenco"/>
        <w:numPr>
          <w:ilvl w:val="2"/>
          <w:numId w:val="11"/>
        </w:numPr>
        <w:spacing w:after="200" w:line="240" w:lineRule="auto"/>
        <w:ind w:left="1276" w:hanging="425"/>
        <w:jc w:val="both"/>
      </w:pPr>
      <w:r w:rsidRPr="00861703">
        <w:t>che tutti i documenti giustificativi riguardanti un’operazione sostenuta dai fondi siano conservati al livello opportuno per un periodo di cinque anni a decorrere dal 31 dicembre dell’anno in cui è effettuato l’ultimo pagamento dell’autor</w:t>
      </w:r>
      <w:r w:rsidR="00D45795" w:rsidRPr="00861703">
        <w:t>ità di gestione al beneficiario.</w:t>
      </w:r>
    </w:p>
    <w:p w:rsidR="00315738" w:rsidRPr="00861703" w:rsidRDefault="00E553CA" w:rsidP="004139B4">
      <w:pPr>
        <w:pStyle w:val="Paragrafoelenco"/>
        <w:numPr>
          <w:ilvl w:val="0"/>
          <w:numId w:val="37"/>
        </w:numPr>
        <w:spacing w:after="0"/>
        <w:ind w:left="851" w:hanging="425"/>
        <w:jc w:val="both"/>
      </w:pPr>
      <w:r w:rsidRPr="00861703">
        <w:t xml:space="preserve">Le parti  danno atto che l’autorità di </w:t>
      </w:r>
      <w:proofErr w:type="spellStart"/>
      <w:r w:rsidRPr="00861703">
        <w:t>audit</w:t>
      </w:r>
      <w:proofErr w:type="spellEnd"/>
      <w:r w:rsidRPr="00861703">
        <w:t xml:space="preserve">, di cui all’art. 77 del Reg. 1060/2021 è responsabile dello svolgimento degli </w:t>
      </w:r>
      <w:proofErr w:type="spellStart"/>
      <w:r w:rsidRPr="00861703">
        <w:t>audit</w:t>
      </w:r>
      <w:proofErr w:type="spellEnd"/>
      <w:r w:rsidRPr="00861703">
        <w:t xml:space="preserve"> dei sistemi, degli </w:t>
      </w:r>
      <w:proofErr w:type="spellStart"/>
      <w:r w:rsidRPr="00861703">
        <w:t>audit</w:t>
      </w:r>
      <w:proofErr w:type="spellEnd"/>
      <w:r w:rsidRPr="00861703">
        <w:t xml:space="preserve"> delle operazioni e degli </w:t>
      </w:r>
      <w:proofErr w:type="spellStart"/>
      <w:r w:rsidRPr="00861703">
        <w:t>audit</w:t>
      </w:r>
      <w:proofErr w:type="spellEnd"/>
      <w:r w:rsidRPr="00861703">
        <w:t xml:space="preserve"> dei conti al fine di fornire alla </w:t>
      </w:r>
      <w:r w:rsidRPr="00861703">
        <w:lastRenderedPageBreak/>
        <w:t xml:space="preserve">Commissione una garanzia indipendente del funzionamento efficace dei sistemi di gestione e controllo e della legittimità e regolarità delle spese incluse nei conti presentati alla Commissione. </w:t>
      </w:r>
    </w:p>
    <w:p w:rsidR="00315738" w:rsidRPr="00861703" w:rsidRDefault="00E553CA" w:rsidP="004139B4">
      <w:pPr>
        <w:pStyle w:val="Paragrafoelenco"/>
        <w:numPr>
          <w:ilvl w:val="0"/>
          <w:numId w:val="37"/>
        </w:numPr>
        <w:spacing w:after="0"/>
        <w:ind w:left="851" w:hanging="425"/>
        <w:jc w:val="both"/>
      </w:pPr>
      <w:r w:rsidRPr="00C83B30">
        <w:t xml:space="preserve">Le Verifiche di gestione e gli </w:t>
      </w:r>
      <w:proofErr w:type="spellStart"/>
      <w:r w:rsidRPr="00C83B30">
        <w:t>audit</w:t>
      </w:r>
      <w:proofErr w:type="spellEnd"/>
      <w:r w:rsidRPr="00C83B30">
        <w:t xml:space="preserve"> degli strumenti finanziari sono conformi a quanto previsto dal Reg. 1060/2021 e definite all’interno del Si. Ge. Co. del </w:t>
      </w:r>
      <w:r w:rsidR="00C83B30">
        <w:rPr>
          <w:rFonts w:cs="Arial"/>
          <w:color w:val="000000"/>
        </w:rPr>
        <w:t xml:space="preserve">P.R. </w:t>
      </w:r>
      <w:r w:rsidR="00B833A8">
        <w:t>Puglia</w:t>
      </w:r>
      <w:r w:rsidR="00B833A8" w:rsidRPr="00861703">
        <w:rPr>
          <w:rFonts w:cs="Arial"/>
          <w:color w:val="000000"/>
        </w:rPr>
        <w:t xml:space="preserve"> </w:t>
      </w:r>
      <w:r w:rsidR="00B02C24" w:rsidRPr="00861703">
        <w:rPr>
          <w:rFonts w:cs="Arial"/>
          <w:color w:val="000000"/>
        </w:rPr>
        <w:t>2021-2027</w:t>
      </w:r>
      <w:r w:rsidRPr="00861703">
        <w:t xml:space="preserve">, nel quale sono disciplinate anche le modalità di esecuzione dei controlli di primo livello che trovano specificazione </w:t>
      </w:r>
      <w:r w:rsidRPr="00E034E1">
        <w:t>anche nell’allegato D.</w:t>
      </w:r>
    </w:p>
    <w:p w:rsidR="00E553CA" w:rsidRPr="00861703" w:rsidRDefault="00E553CA" w:rsidP="004139B4">
      <w:pPr>
        <w:pStyle w:val="Paragrafoelenco"/>
        <w:numPr>
          <w:ilvl w:val="0"/>
          <w:numId w:val="37"/>
        </w:numPr>
        <w:spacing w:after="0"/>
        <w:ind w:left="851" w:hanging="425"/>
        <w:jc w:val="both"/>
      </w:pPr>
      <w:r w:rsidRPr="00861703">
        <w:rPr>
          <w:rFonts w:cs="Times New Roman"/>
          <w:color w:val="00000A"/>
          <w:lang w:eastAsia="en-US"/>
        </w:rPr>
        <w:t>Gli strumenti di controllo e monitoraggio del Fondo sono:</w:t>
      </w:r>
    </w:p>
    <w:p w:rsidR="00E553CA" w:rsidRPr="00861703" w:rsidRDefault="00E553CA" w:rsidP="004139B4">
      <w:pPr>
        <w:pStyle w:val="Paragrafoelenco"/>
        <w:numPr>
          <w:ilvl w:val="0"/>
          <w:numId w:val="47"/>
        </w:numPr>
        <w:spacing w:after="200" w:line="240" w:lineRule="auto"/>
        <w:ind w:left="1418" w:hanging="284"/>
        <w:jc w:val="both"/>
      </w:pPr>
      <w:r w:rsidRPr="00861703">
        <w:rPr>
          <w:rFonts w:cs="Times New Roman"/>
          <w:color w:val="00000A"/>
          <w:lang w:eastAsia="en-US"/>
        </w:rPr>
        <w:t>controlli amministrativo-documentali;</w:t>
      </w:r>
    </w:p>
    <w:p w:rsidR="00E553CA" w:rsidRPr="00861703" w:rsidRDefault="00E553CA" w:rsidP="004139B4">
      <w:pPr>
        <w:pStyle w:val="Paragrafoelenco"/>
        <w:numPr>
          <w:ilvl w:val="0"/>
          <w:numId w:val="47"/>
        </w:numPr>
        <w:spacing w:after="200" w:line="240" w:lineRule="auto"/>
        <w:ind w:left="1418" w:hanging="284"/>
        <w:jc w:val="both"/>
      </w:pPr>
      <w:r w:rsidRPr="00861703">
        <w:rPr>
          <w:rFonts w:cs="Times New Roman"/>
          <w:color w:val="00000A"/>
          <w:lang w:eastAsia="en-US"/>
        </w:rPr>
        <w:t>visite di controllo;</w:t>
      </w:r>
    </w:p>
    <w:p w:rsidR="00E553CA" w:rsidRPr="00861703" w:rsidRDefault="00E553CA" w:rsidP="004139B4">
      <w:pPr>
        <w:pStyle w:val="Paragrafoelenco"/>
        <w:numPr>
          <w:ilvl w:val="0"/>
          <w:numId w:val="47"/>
        </w:numPr>
        <w:spacing w:after="200" w:line="240" w:lineRule="auto"/>
        <w:ind w:left="1418" w:hanging="284"/>
        <w:jc w:val="both"/>
      </w:pPr>
      <w:r w:rsidRPr="00861703">
        <w:rPr>
          <w:rFonts w:cs="Times New Roman"/>
          <w:color w:val="00000A"/>
          <w:lang w:eastAsia="en-US"/>
        </w:rPr>
        <w:t>relazioni di revisione.</w:t>
      </w:r>
    </w:p>
    <w:p w:rsidR="00E553CA" w:rsidRPr="00861703" w:rsidRDefault="00E553CA" w:rsidP="004139B4">
      <w:pPr>
        <w:pStyle w:val="Paragrafoelenco"/>
        <w:numPr>
          <w:ilvl w:val="0"/>
          <w:numId w:val="37"/>
        </w:numPr>
        <w:spacing w:after="0"/>
        <w:ind w:left="851" w:hanging="425"/>
        <w:jc w:val="both"/>
        <w:rPr>
          <w:rFonts w:cs="Times New Roman"/>
          <w:color w:val="00000A"/>
          <w:lang w:eastAsia="en-US"/>
        </w:rPr>
      </w:pPr>
      <w:r w:rsidRPr="00861703">
        <w:rPr>
          <w:rFonts w:cs="Times New Roman"/>
          <w:color w:val="00000A"/>
          <w:lang w:eastAsia="en-US"/>
        </w:rPr>
        <w:t>La documentazione da custodire, necessaria al corretto monitoraggio del Fondo, nel rispetto della normativa applicabile ai Fondi SIE, deve prevedere, anche su supporto informatico, almeno:</w:t>
      </w:r>
    </w:p>
    <w:p w:rsidR="00E553CA" w:rsidRPr="00861703" w:rsidRDefault="00E553CA" w:rsidP="004139B4">
      <w:pPr>
        <w:pStyle w:val="Paragrafoelenco"/>
        <w:numPr>
          <w:ilvl w:val="0"/>
          <w:numId w:val="47"/>
        </w:numPr>
        <w:spacing w:after="200" w:line="240" w:lineRule="auto"/>
        <w:ind w:left="1418" w:hanging="284"/>
        <w:jc w:val="both"/>
        <w:rPr>
          <w:rFonts w:cs="Times New Roman"/>
          <w:color w:val="00000A"/>
          <w:lang w:eastAsia="en-US"/>
        </w:rPr>
      </w:pPr>
      <w:r w:rsidRPr="00861703">
        <w:rPr>
          <w:rFonts w:cs="Times New Roman"/>
          <w:color w:val="00000A"/>
          <w:lang w:eastAsia="en-US"/>
        </w:rPr>
        <w:t>le domande di garanzia presentate dai proponenti, complete della eventuale documentazione di supporto;</w:t>
      </w:r>
    </w:p>
    <w:p w:rsidR="00E553CA" w:rsidRPr="00861703" w:rsidRDefault="00E553CA" w:rsidP="004139B4">
      <w:pPr>
        <w:pStyle w:val="Paragrafoelenco"/>
        <w:numPr>
          <w:ilvl w:val="0"/>
          <w:numId w:val="47"/>
        </w:numPr>
        <w:spacing w:after="200" w:line="240" w:lineRule="auto"/>
        <w:ind w:left="1418" w:hanging="284"/>
        <w:jc w:val="both"/>
        <w:rPr>
          <w:rFonts w:cs="Times New Roman"/>
          <w:color w:val="00000A"/>
          <w:lang w:eastAsia="en-US"/>
        </w:rPr>
      </w:pPr>
      <w:r w:rsidRPr="00861703">
        <w:rPr>
          <w:rFonts w:cs="Times New Roman"/>
          <w:color w:val="00000A"/>
          <w:lang w:eastAsia="en-US"/>
        </w:rPr>
        <w:t>i provvedimenti/contratti di concessione della garanzia al destinatario;</w:t>
      </w:r>
    </w:p>
    <w:p w:rsidR="00E553CA" w:rsidRPr="008E3931" w:rsidRDefault="00E553CA" w:rsidP="006737E8">
      <w:pPr>
        <w:pStyle w:val="Paragrafoelenco"/>
        <w:numPr>
          <w:ilvl w:val="0"/>
          <w:numId w:val="47"/>
        </w:numPr>
        <w:spacing w:after="200" w:line="240" w:lineRule="auto"/>
        <w:ind w:left="1418" w:hanging="284"/>
        <w:jc w:val="both"/>
        <w:rPr>
          <w:rFonts w:cs="Times New Roman"/>
          <w:color w:val="00000A"/>
          <w:lang w:eastAsia="en-US"/>
        </w:rPr>
      </w:pPr>
      <w:r w:rsidRPr="008E3931">
        <w:rPr>
          <w:rFonts w:cs="Times New Roman"/>
          <w:color w:val="00000A"/>
          <w:lang w:eastAsia="en-US"/>
        </w:rPr>
        <w:t xml:space="preserve">la documentazione probatoria </w:t>
      </w:r>
      <w:r w:rsidR="006737E8" w:rsidRPr="008E3931">
        <w:rPr>
          <w:rFonts w:cs="Times New Roman"/>
          <w:color w:val="00000A"/>
          <w:lang w:eastAsia="en-US"/>
        </w:rPr>
        <w:t>che il sostegno fornito attraverso lo strumento finanziario sarà usato per la finalità prevista</w:t>
      </w:r>
      <w:r w:rsidR="0074492C" w:rsidRPr="008E3931">
        <w:rPr>
          <w:rFonts w:cs="Times New Roman"/>
          <w:color w:val="00000A"/>
          <w:lang w:eastAsia="en-US"/>
        </w:rPr>
        <w:t xml:space="preserve"> stante quanto indicato nell’allegato </w:t>
      </w:r>
      <w:r w:rsidR="0074492C" w:rsidRPr="008E3931">
        <w:t>D – Modelli per il controllo dello strumento</w:t>
      </w:r>
      <w:r w:rsidR="0067099F" w:rsidRPr="008E3931">
        <w:rPr>
          <w:rFonts w:cs="Times New Roman"/>
          <w:color w:val="00000A"/>
          <w:lang w:eastAsia="en-US"/>
        </w:rPr>
        <w:t>.</w:t>
      </w:r>
    </w:p>
    <w:p w:rsidR="00E553CA" w:rsidRPr="00861703" w:rsidRDefault="00E553CA" w:rsidP="004139B4">
      <w:pPr>
        <w:pStyle w:val="Paragrafoelenco"/>
        <w:numPr>
          <w:ilvl w:val="0"/>
          <w:numId w:val="37"/>
        </w:numPr>
        <w:spacing w:after="0"/>
        <w:ind w:left="851" w:hanging="425"/>
        <w:jc w:val="both"/>
        <w:rPr>
          <w:rFonts w:cs="Times New Roman"/>
          <w:color w:val="00000A"/>
          <w:lang w:eastAsia="en-US"/>
        </w:rPr>
      </w:pPr>
      <w:r w:rsidRPr="00861703">
        <w:rPr>
          <w:rFonts w:cs="Times New Roman"/>
          <w:color w:val="00000A"/>
          <w:lang w:eastAsia="en-US"/>
        </w:rPr>
        <w:t>L’</w:t>
      </w:r>
      <w:proofErr w:type="spellStart"/>
      <w:r w:rsidRPr="00861703">
        <w:rPr>
          <w:rFonts w:cs="Times New Roman"/>
          <w:color w:val="00000A"/>
          <w:lang w:eastAsia="en-US"/>
        </w:rPr>
        <w:t>AdG</w:t>
      </w:r>
      <w:proofErr w:type="spellEnd"/>
      <w:r w:rsidRPr="00861703">
        <w:rPr>
          <w:rFonts w:cs="Times New Roman"/>
          <w:color w:val="00000A"/>
          <w:lang w:eastAsia="en-US"/>
        </w:rPr>
        <w:t xml:space="preserve"> del P.R. Puglia 2021-2027 verifica  la regolare implementazione del Fondo, svolgendo le funzioni previste dai Regolamenti e declinate nel presente Accordo di Finanziamento. </w:t>
      </w:r>
    </w:p>
    <w:p w:rsidR="00E553CA" w:rsidRPr="00861703" w:rsidRDefault="00E553CA" w:rsidP="004139B4">
      <w:pPr>
        <w:pStyle w:val="Paragrafoelenco"/>
        <w:numPr>
          <w:ilvl w:val="0"/>
          <w:numId w:val="37"/>
        </w:numPr>
        <w:spacing w:after="0"/>
        <w:ind w:left="851" w:hanging="425"/>
        <w:jc w:val="both"/>
        <w:rPr>
          <w:rFonts w:cs="Times New Roman"/>
          <w:color w:val="00000A"/>
          <w:lang w:eastAsia="en-US"/>
        </w:rPr>
      </w:pPr>
      <w:r w:rsidRPr="00861703">
        <w:rPr>
          <w:rFonts w:cs="Times New Roman"/>
          <w:color w:val="00000A"/>
          <w:lang w:eastAsia="en-US"/>
        </w:rPr>
        <w:t>La Regione svolge i seguenti compiti, ai sensi del Reg. (UE) n. 1060/2021:</w:t>
      </w:r>
    </w:p>
    <w:p w:rsidR="00CC02D2" w:rsidRPr="00CC02D2" w:rsidRDefault="00E553CA" w:rsidP="004139B4">
      <w:pPr>
        <w:pStyle w:val="Paragrafoelenco"/>
        <w:numPr>
          <w:ilvl w:val="0"/>
          <w:numId w:val="35"/>
        </w:numPr>
        <w:spacing w:after="200" w:line="240" w:lineRule="auto"/>
        <w:ind w:left="1276" w:hanging="425"/>
        <w:jc w:val="both"/>
      </w:pPr>
      <w:r w:rsidRPr="00861703">
        <w:rPr>
          <w:rFonts w:cs="Times New Roman"/>
          <w:color w:val="00000A"/>
          <w:lang w:eastAsia="en-US"/>
        </w:rPr>
        <w:t>coordina e indirizza la gestione del Fondo con il supporto del Comitato di coordinamento;</w:t>
      </w:r>
    </w:p>
    <w:p w:rsidR="009A5141" w:rsidRPr="009A5141" w:rsidRDefault="00E553CA" w:rsidP="004139B4">
      <w:pPr>
        <w:pStyle w:val="Paragrafoelenco"/>
        <w:numPr>
          <w:ilvl w:val="0"/>
          <w:numId w:val="35"/>
        </w:numPr>
        <w:spacing w:after="200" w:line="240" w:lineRule="auto"/>
        <w:ind w:left="1276" w:hanging="425"/>
        <w:jc w:val="both"/>
      </w:pPr>
      <w:r w:rsidRPr="00CC02D2">
        <w:rPr>
          <w:rFonts w:cs="Times New Roman"/>
          <w:color w:val="00000A"/>
          <w:lang w:eastAsia="en-US"/>
        </w:rPr>
        <w:t>approva i documenti strategici e attuativi del Fondo</w:t>
      </w:r>
      <w:r w:rsidR="00CC02D2">
        <w:rPr>
          <w:rFonts w:cs="Times New Roman"/>
          <w:color w:val="00000A"/>
          <w:lang w:eastAsia="en-US"/>
        </w:rPr>
        <w:t>;</w:t>
      </w:r>
    </w:p>
    <w:p w:rsidR="009A5141" w:rsidRPr="009A5141" w:rsidRDefault="009A5141" w:rsidP="004139B4">
      <w:pPr>
        <w:pStyle w:val="Paragrafoelenco"/>
        <w:numPr>
          <w:ilvl w:val="0"/>
          <w:numId w:val="35"/>
        </w:numPr>
        <w:spacing w:after="200" w:line="240" w:lineRule="auto"/>
        <w:ind w:left="1276" w:hanging="425"/>
        <w:jc w:val="both"/>
      </w:pPr>
      <w:r w:rsidRPr="009A5141">
        <w:t>approva, sentito il Comitato di Coordinamento, i documenti presentati dal confidi sulla modifica o sulla revisione della strategia di inv</w:t>
      </w:r>
      <w:r>
        <w:t>estimento e del Piano aziendale.</w:t>
      </w:r>
    </w:p>
    <w:p w:rsidR="006D186E" w:rsidRPr="000A1887" w:rsidRDefault="006D186E" w:rsidP="000A1887">
      <w:pPr>
        <w:pStyle w:val="Titolo3"/>
        <w:spacing w:before="0"/>
        <w:ind w:left="278"/>
        <w:jc w:val="both"/>
        <w:rPr>
          <w:rFonts w:asciiTheme="minorHAnsi" w:hAnsiTheme="minorHAnsi"/>
        </w:rPr>
      </w:pPr>
      <w:bookmarkStart w:id="13" w:name="_Toc156833701"/>
      <w:r w:rsidRPr="000A1887">
        <w:rPr>
          <w:rFonts w:asciiTheme="minorHAnsi" w:hAnsiTheme="minorHAnsi"/>
        </w:rPr>
        <w:t>Art. 1</w:t>
      </w:r>
      <w:r w:rsidR="003D491F" w:rsidRPr="000A1887">
        <w:rPr>
          <w:rFonts w:asciiTheme="minorHAnsi" w:hAnsiTheme="minorHAnsi"/>
        </w:rPr>
        <w:t>4</w:t>
      </w:r>
      <w:r w:rsidRPr="000A1887">
        <w:rPr>
          <w:rFonts w:asciiTheme="minorHAnsi" w:hAnsiTheme="minorHAnsi"/>
        </w:rPr>
        <w:t xml:space="preserve"> –</w:t>
      </w:r>
      <w:r w:rsidR="00E553CA" w:rsidRPr="000A1887">
        <w:rPr>
          <w:rFonts w:asciiTheme="minorHAnsi" w:hAnsiTheme="minorHAnsi"/>
        </w:rPr>
        <w:t xml:space="preserve"> CONTRIBUTO DEL PROGRAMMA, GESTIONE DELLE OPERAZIONI PAGAMENTI E SVINCOLI</w:t>
      </w:r>
      <w:bookmarkEnd w:id="13"/>
    </w:p>
    <w:p w:rsidR="00110BD7" w:rsidRPr="00861703" w:rsidRDefault="00E553CA" w:rsidP="004139B4">
      <w:pPr>
        <w:pStyle w:val="Paragrafoelenco"/>
        <w:numPr>
          <w:ilvl w:val="0"/>
          <w:numId w:val="17"/>
        </w:numPr>
        <w:spacing w:after="0"/>
        <w:ind w:left="709" w:hanging="425"/>
        <w:jc w:val="both"/>
      </w:pPr>
      <w:r w:rsidRPr="00BB06F8">
        <w:rPr>
          <w:rFonts w:cs="Times New Roman"/>
          <w:color w:val="00000A"/>
          <w:lang w:eastAsia="en-US"/>
        </w:rPr>
        <w:t>La Regione trasferisce al confidi _________ , dopo la firma del presente Accordo, l’impo</w:t>
      </w:r>
      <w:r w:rsidRPr="00BB06F8">
        <w:t>rto di € ___________, pari alla quota della dotazione finanziaria dell’importo comp</w:t>
      </w:r>
      <w:r w:rsidRPr="00861703">
        <w:t xml:space="preserve">lessivo € </w:t>
      </w:r>
      <w:r w:rsidR="0097249B">
        <w:t>_____________</w:t>
      </w:r>
      <w:r w:rsidRPr="00861703">
        <w:t>,00, assegnata ai sensi dell’articolo 1</w:t>
      </w:r>
      <w:r w:rsidR="00CD18AA">
        <w:t>4</w:t>
      </w:r>
      <w:r w:rsidR="00110BD7" w:rsidRPr="00861703">
        <w:t xml:space="preserve"> </w:t>
      </w:r>
      <w:r w:rsidRPr="00861703">
        <w:t>dell’Avviso. La Regione potrà incrementare la dotazione iniziale del Fondo complessivo.</w:t>
      </w:r>
    </w:p>
    <w:p w:rsidR="00110BD7" w:rsidRPr="00861703" w:rsidRDefault="00E553CA" w:rsidP="004139B4">
      <w:pPr>
        <w:pStyle w:val="Paragrafoelenco"/>
        <w:numPr>
          <w:ilvl w:val="0"/>
          <w:numId w:val="17"/>
        </w:numPr>
        <w:spacing w:after="0"/>
        <w:ind w:hanging="124"/>
        <w:jc w:val="both"/>
      </w:pPr>
      <w:r w:rsidRPr="00861703">
        <w:rPr>
          <w:rFonts w:cs="Verdana"/>
          <w:color w:val="00000A"/>
          <w:lang w:eastAsia="en-US"/>
        </w:rPr>
        <w:t>Le risorse assegnate vengono trasferite sul/i seguente/i conto/i: _____________</w:t>
      </w:r>
    </w:p>
    <w:p w:rsidR="00DC4EB5" w:rsidRPr="00861703" w:rsidRDefault="00E553CA" w:rsidP="004139B4">
      <w:pPr>
        <w:pStyle w:val="Paragrafoelenco"/>
        <w:numPr>
          <w:ilvl w:val="0"/>
          <w:numId w:val="17"/>
        </w:numPr>
        <w:spacing w:after="0"/>
        <w:ind w:left="709" w:hanging="425"/>
        <w:jc w:val="both"/>
      </w:pPr>
      <w:r w:rsidRPr="00861703">
        <w:rPr>
          <w:rFonts w:cs="Verdana"/>
          <w:bCs/>
          <w:color w:val="00000A"/>
          <w:lang w:eastAsia="en-US"/>
        </w:rPr>
        <w:t xml:space="preserve">Le risorse trasferite dalla Regione Puglia per la costituzione del Fondo rappresentano deposito vincolato per l’esecuzione delle attività previste dal presente Accordo. Il vincolo viene esplicitato con l’apposizione della dicitura “vincolato all’ordine della Regione Puglia – Fondo </w:t>
      </w:r>
      <w:r w:rsidRPr="00861703">
        <w:rPr>
          <w:rFonts w:cs="Verdana"/>
          <w:bCs/>
        </w:rPr>
        <w:t xml:space="preserve">Garanzia </w:t>
      </w:r>
      <w:r w:rsidR="008331C6" w:rsidRPr="00861703">
        <w:rPr>
          <w:rFonts w:cs="Verdana"/>
          <w:bCs/>
        </w:rPr>
        <w:t>Mutualistica</w:t>
      </w:r>
      <w:r w:rsidR="00110BD7" w:rsidRPr="00861703">
        <w:rPr>
          <w:rFonts w:cs="Verdana"/>
          <w:bCs/>
        </w:rPr>
        <w:t xml:space="preserve"> </w:t>
      </w:r>
      <w:r w:rsidRPr="00861703">
        <w:rPr>
          <w:rFonts w:cs="Verdana"/>
          <w:bCs/>
        </w:rPr>
        <w:t>2021-2027</w:t>
      </w:r>
      <w:r w:rsidRPr="00861703">
        <w:rPr>
          <w:rFonts w:cs="Verdana"/>
          <w:bCs/>
          <w:color w:val="00000A"/>
          <w:lang w:eastAsia="en-US"/>
        </w:rPr>
        <w:t>”. Tutti i conti vincolati al fondo vengono remunerati alle vigenti condizioni di mercato. Qualsiasi operazione su di essi dovrà essere preventivamente comunicata ed autorizzata dalla Regione.</w:t>
      </w:r>
    </w:p>
    <w:p w:rsidR="006F3F1D" w:rsidRPr="006F3F1D" w:rsidRDefault="00E553CA" w:rsidP="004139B4">
      <w:pPr>
        <w:pStyle w:val="Paragrafoelenco"/>
        <w:numPr>
          <w:ilvl w:val="0"/>
          <w:numId w:val="17"/>
        </w:numPr>
        <w:spacing w:after="0"/>
        <w:ind w:left="709" w:hanging="425"/>
        <w:jc w:val="both"/>
      </w:pPr>
      <w:r w:rsidRPr="00861703">
        <w:rPr>
          <w:rFonts w:cs="Verdana"/>
          <w:bCs/>
          <w:color w:val="00000A"/>
          <w:lang w:eastAsia="en-US"/>
        </w:rPr>
        <w:t xml:space="preserve">I finanziamenti sottostanti alle garanzie impegnate relativamente al/i primo/i lotto/i aggiudicato/i devono essere erogati entro </w:t>
      </w:r>
      <w:r w:rsidR="006F3F1D">
        <w:rPr>
          <w:rFonts w:cs="Verdana"/>
          <w:bCs/>
          <w:color w:val="00000A"/>
          <w:lang w:eastAsia="en-US"/>
        </w:rPr>
        <w:t>12</w:t>
      </w:r>
      <w:r w:rsidRPr="00861703">
        <w:rPr>
          <w:rFonts w:cs="Verdana"/>
          <w:bCs/>
          <w:color w:val="00000A"/>
          <w:lang w:eastAsia="en-US"/>
        </w:rPr>
        <w:t xml:space="preserve"> mesi dalla sottoscrizione del presente Accordo.</w:t>
      </w:r>
    </w:p>
    <w:p w:rsidR="006F3F1D" w:rsidRPr="0097249B" w:rsidRDefault="006F3F1D" w:rsidP="004139B4">
      <w:pPr>
        <w:pStyle w:val="Paragrafoelenco"/>
        <w:numPr>
          <w:ilvl w:val="0"/>
          <w:numId w:val="17"/>
        </w:numPr>
        <w:spacing w:after="0"/>
        <w:ind w:left="709" w:hanging="425"/>
        <w:jc w:val="both"/>
      </w:pPr>
      <w:r w:rsidRPr="006F3F1D">
        <w:t xml:space="preserve">Le risorse assegnate saranno accreditate presso una o più banche conformemente alle indicazioni del Confidi </w:t>
      </w:r>
      <w:r w:rsidRPr="0097249B">
        <w:t>beneficiario. L’utilizzo delle risorse sarà autorizzato attraverso domande di svincolo, nel rispetto delle disposizioni previste dall’art. 92 del Regolamento 1060/2021, secondo le seguenti modalità:</w:t>
      </w:r>
    </w:p>
    <w:p w:rsidR="006F3F1D" w:rsidRPr="0097249B" w:rsidRDefault="006F3F1D" w:rsidP="004139B4">
      <w:pPr>
        <w:pStyle w:val="LO-normal"/>
        <w:numPr>
          <w:ilvl w:val="0"/>
          <w:numId w:val="36"/>
        </w:numPr>
        <w:ind w:left="1276" w:hanging="283"/>
        <w:jc w:val="both"/>
        <w:rPr>
          <w:rFonts w:asciiTheme="minorHAnsi" w:eastAsiaTheme="minorEastAsia" w:hAnsiTheme="minorHAnsi" w:cstheme="minorBidi"/>
          <w:color w:val="auto"/>
          <w:sz w:val="22"/>
          <w:szCs w:val="22"/>
        </w:rPr>
      </w:pPr>
      <w:r w:rsidRPr="0097249B">
        <w:rPr>
          <w:rFonts w:asciiTheme="minorHAnsi" w:eastAsiaTheme="minorEastAsia" w:hAnsiTheme="minorHAnsi" w:cstheme="minorBidi"/>
          <w:color w:val="auto"/>
          <w:sz w:val="22"/>
          <w:szCs w:val="22"/>
        </w:rPr>
        <w:t>l'importo incluso nella prima domanda di svincolo pari al 30% dell'importo complessivo assegnato;</w:t>
      </w:r>
    </w:p>
    <w:p w:rsidR="006F3F1D" w:rsidRPr="0097249B" w:rsidRDefault="006F3F1D" w:rsidP="004139B4">
      <w:pPr>
        <w:pStyle w:val="LO-normal"/>
        <w:numPr>
          <w:ilvl w:val="0"/>
          <w:numId w:val="36"/>
        </w:numPr>
        <w:ind w:left="1276" w:hanging="283"/>
        <w:jc w:val="both"/>
        <w:rPr>
          <w:rFonts w:asciiTheme="minorHAnsi" w:eastAsiaTheme="minorEastAsia" w:hAnsiTheme="minorHAnsi" w:cstheme="minorBidi"/>
          <w:color w:val="auto"/>
          <w:sz w:val="22"/>
          <w:szCs w:val="22"/>
        </w:rPr>
      </w:pPr>
      <w:r w:rsidRPr="0097249B">
        <w:rPr>
          <w:rFonts w:asciiTheme="minorHAnsi" w:eastAsiaTheme="minorEastAsia" w:hAnsiTheme="minorHAnsi" w:cstheme="minorBidi"/>
          <w:color w:val="auto"/>
          <w:sz w:val="22"/>
          <w:szCs w:val="22"/>
        </w:rPr>
        <w:t>successive domande di svincolo intermedio potranno essere presentate durante il periodo di ammissibilità qualora almeno il 60% dell'importo indicato nelle precedenti domande di svincolo intermedio sia stato speso a titolo di spesa ammissibile e per un importo pari alla spesa ammissibile effettivamente sostenuta, fino al raggiungimento del totale del Fondo assegnato.</w:t>
      </w:r>
    </w:p>
    <w:p w:rsidR="00E553CA" w:rsidRPr="00861703" w:rsidRDefault="00E553CA" w:rsidP="004139B4">
      <w:pPr>
        <w:pStyle w:val="Paragrafoelenco"/>
        <w:numPr>
          <w:ilvl w:val="0"/>
          <w:numId w:val="17"/>
        </w:numPr>
        <w:spacing w:after="0"/>
        <w:ind w:left="709" w:hanging="425"/>
        <w:jc w:val="both"/>
        <w:rPr>
          <w:rFonts w:cs="Verdana"/>
          <w:bCs/>
          <w:color w:val="00000A"/>
          <w:lang w:eastAsia="en-US"/>
        </w:rPr>
      </w:pPr>
      <w:r w:rsidRPr="00861703">
        <w:rPr>
          <w:rFonts w:cs="Verdana"/>
          <w:bCs/>
          <w:color w:val="00000A"/>
          <w:lang w:eastAsia="en-US"/>
        </w:rPr>
        <w:t xml:space="preserve">Gli eventuali ulteriori lotti di cui all’articolo </w:t>
      </w:r>
      <w:r w:rsidR="006F3F1D">
        <w:rPr>
          <w:rFonts w:cs="Verdana"/>
          <w:bCs/>
          <w:color w:val="00000A"/>
          <w:lang w:eastAsia="en-US"/>
        </w:rPr>
        <w:t>2</w:t>
      </w:r>
      <w:r w:rsidRPr="00861703">
        <w:rPr>
          <w:rFonts w:cs="Verdana"/>
          <w:bCs/>
          <w:color w:val="00000A"/>
          <w:lang w:eastAsia="en-US"/>
        </w:rPr>
        <w:t>, comm</w:t>
      </w:r>
      <w:r w:rsidR="006F3F1D">
        <w:rPr>
          <w:rFonts w:cs="Verdana"/>
          <w:bCs/>
          <w:color w:val="00000A"/>
          <w:lang w:eastAsia="en-US"/>
        </w:rPr>
        <w:t>a</w:t>
      </w:r>
      <w:r w:rsidRPr="00861703">
        <w:rPr>
          <w:rFonts w:cs="Verdana"/>
          <w:bCs/>
          <w:color w:val="00000A"/>
          <w:lang w:eastAsia="en-US"/>
        </w:rPr>
        <w:t xml:space="preserve"> 5 dell’Avviso assegnati al confidi che matura i requisiti per la richiesta previsti dal suddetto comma 5, sono versati sugli stessi conti già individuati al precedente comma 2 e soggetti alla medesima disciplina. Dall’aggiudicazione dei lotti successivi decorrono ulteriori 12 </w:t>
      </w:r>
      <w:r w:rsidRPr="00861703">
        <w:rPr>
          <w:rFonts w:cs="Verdana"/>
          <w:bCs/>
          <w:color w:val="00000A"/>
          <w:lang w:eastAsia="en-US"/>
        </w:rPr>
        <w:lastRenderedPageBreak/>
        <w:t xml:space="preserve">mesi per l’erogazione dei finanziamenti bancari sottostanti alle garanzie impegnate, fermo restando il termine massimo di ammissibilità delle spese a valere sul </w:t>
      </w:r>
      <w:r w:rsidR="00B02C24" w:rsidRPr="00861703">
        <w:rPr>
          <w:rFonts w:cs="Verdana"/>
          <w:bCs/>
          <w:color w:val="00000A"/>
          <w:lang w:eastAsia="en-US"/>
        </w:rPr>
        <w:t xml:space="preserve">P.R. </w:t>
      </w:r>
      <w:r w:rsidR="00B833A8">
        <w:t>Puglia</w:t>
      </w:r>
      <w:r w:rsidR="00B02C24" w:rsidRPr="00861703">
        <w:rPr>
          <w:rFonts w:cs="Verdana"/>
          <w:bCs/>
          <w:color w:val="00000A"/>
          <w:lang w:eastAsia="en-US"/>
        </w:rPr>
        <w:t xml:space="preserve"> 2021-2027</w:t>
      </w:r>
    </w:p>
    <w:p w:rsidR="00E553CA" w:rsidRPr="00861703" w:rsidRDefault="00E553CA" w:rsidP="004139B4">
      <w:pPr>
        <w:pStyle w:val="Paragrafoelenco"/>
        <w:numPr>
          <w:ilvl w:val="0"/>
          <w:numId w:val="17"/>
        </w:numPr>
        <w:spacing w:after="0"/>
        <w:ind w:left="709" w:hanging="425"/>
        <w:jc w:val="both"/>
        <w:rPr>
          <w:rFonts w:cs="Verdana"/>
          <w:bCs/>
          <w:color w:val="00000A"/>
          <w:lang w:eastAsia="en-US"/>
        </w:rPr>
      </w:pPr>
      <w:r w:rsidRPr="00861703">
        <w:rPr>
          <w:rFonts w:cs="Verdana"/>
          <w:bCs/>
          <w:color w:val="00000A"/>
          <w:lang w:eastAsia="en-US"/>
        </w:rPr>
        <w:t>L’</w:t>
      </w:r>
      <w:proofErr w:type="spellStart"/>
      <w:r w:rsidRPr="00861703">
        <w:rPr>
          <w:rFonts w:cs="Verdana"/>
          <w:bCs/>
          <w:color w:val="00000A"/>
          <w:lang w:eastAsia="en-US"/>
        </w:rPr>
        <w:t>AdG</w:t>
      </w:r>
      <w:proofErr w:type="spellEnd"/>
      <w:r w:rsidRPr="00861703">
        <w:rPr>
          <w:rFonts w:cs="Verdana"/>
          <w:bCs/>
          <w:color w:val="00000A"/>
          <w:lang w:eastAsia="en-US"/>
        </w:rPr>
        <w:t xml:space="preserve"> effettua accertamenti sul rispetto degli obiettivi  previsti dal presente Accordo e sulle eventuali irregolarità riscontrate. L’</w:t>
      </w:r>
      <w:proofErr w:type="spellStart"/>
      <w:r w:rsidRPr="00861703">
        <w:rPr>
          <w:rFonts w:cs="Verdana"/>
          <w:bCs/>
          <w:color w:val="00000A"/>
          <w:lang w:eastAsia="en-US"/>
        </w:rPr>
        <w:t>AdG</w:t>
      </w:r>
      <w:proofErr w:type="spellEnd"/>
      <w:r w:rsidRPr="00861703">
        <w:rPr>
          <w:rFonts w:cs="Verdana"/>
          <w:bCs/>
          <w:color w:val="00000A"/>
          <w:lang w:eastAsia="en-US"/>
        </w:rPr>
        <w:t xml:space="preserve"> procede alle rettifiche finanziarie necessarie in relazione ad eventuali irregolarità individuate. La rettifica finanziaria consiste in una soppressione totale o parziale del contributo pubblico del P.R. </w:t>
      </w:r>
      <w:r w:rsidR="00B833A8">
        <w:t>Puglia</w:t>
      </w:r>
      <w:r w:rsidR="00B833A8" w:rsidRPr="00861703">
        <w:rPr>
          <w:rFonts w:cs="Verdana"/>
          <w:bCs/>
          <w:color w:val="00000A"/>
          <w:lang w:eastAsia="en-US"/>
        </w:rPr>
        <w:t xml:space="preserve"> </w:t>
      </w:r>
      <w:r w:rsidR="00B833A8">
        <w:rPr>
          <w:rFonts w:cs="Verdana"/>
          <w:bCs/>
          <w:color w:val="00000A"/>
          <w:lang w:eastAsia="en-US"/>
        </w:rPr>
        <w:t>2021-2027</w:t>
      </w:r>
      <w:r w:rsidRPr="00861703">
        <w:rPr>
          <w:rFonts w:cs="Verdana"/>
          <w:bCs/>
          <w:color w:val="00000A"/>
          <w:lang w:eastAsia="en-US"/>
        </w:rPr>
        <w:t>erogato allo strumento finanziario. L’</w:t>
      </w:r>
      <w:proofErr w:type="spellStart"/>
      <w:r w:rsidRPr="00861703">
        <w:rPr>
          <w:rFonts w:cs="Verdana"/>
          <w:bCs/>
          <w:color w:val="00000A"/>
          <w:lang w:eastAsia="en-US"/>
        </w:rPr>
        <w:t>AdG</w:t>
      </w:r>
      <w:proofErr w:type="spellEnd"/>
      <w:r w:rsidRPr="00861703">
        <w:rPr>
          <w:rFonts w:cs="Verdana"/>
          <w:bCs/>
          <w:color w:val="00000A"/>
          <w:lang w:eastAsia="en-US"/>
        </w:rPr>
        <w:t xml:space="preserve"> tiene conto della natura e della gravità dell’irregolarità ed apporta una rettifica proporzionale</w:t>
      </w:r>
      <w:r w:rsidR="00E06BF6">
        <w:rPr>
          <w:rFonts w:cs="Verdana"/>
          <w:bCs/>
          <w:color w:val="00000A"/>
          <w:lang w:eastAsia="en-US"/>
        </w:rPr>
        <w:t>, informando il Comitato di Coordinamento</w:t>
      </w:r>
      <w:r w:rsidRPr="00861703">
        <w:rPr>
          <w:rFonts w:cs="Verdana"/>
          <w:bCs/>
          <w:color w:val="00000A"/>
          <w:lang w:eastAsia="en-US"/>
        </w:rPr>
        <w:t xml:space="preserve">. Il Contributo soppresso mediante apposito atto amministrativo rientra nella dotazione dei </w:t>
      </w:r>
      <w:r w:rsidR="00B02C24" w:rsidRPr="00861703">
        <w:rPr>
          <w:rFonts w:cs="Verdana"/>
          <w:bCs/>
          <w:color w:val="00000A"/>
          <w:lang w:eastAsia="en-US"/>
        </w:rPr>
        <w:t>P.R. PUGLIA 2021-2027</w:t>
      </w:r>
      <w:r w:rsidRPr="00861703">
        <w:rPr>
          <w:rFonts w:cs="Verdana"/>
          <w:bCs/>
          <w:color w:val="00000A"/>
          <w:lang w:eastAsia="en-US"/>
        </w:rPr>
        <w:t>.</w:t>
      </w:r>
    </w:p>
    <w:p w:rsidR="009759D9" w:rsidRPr="00861703" w:rsidRDefault="009759D9" w:rsidP="00F106BB">
      <w:pPr>
        <w:pStyle w:val="Titolo3"/>
        <w:spacing w:before="0"/>
        <w:ind w:left="278"/>
        <w:jc w:val="both"/>
        <w:rPr>
          <w:rFonts w:asciiTheme="minorHAnsi" w:hAnsiTheme="minorHAnsi"/>
        </w:rPr>
      </w:pPr>
      <w:bookmarkStart w:id="14" w:name="_Toc156833702"/>
      <w:r w:rsidRPr="00861703">
        <w:rPr>
          <w:rFonts w:asciiTheme="minorHAnsi" w:hAnsiTheme="minorHAnsi"/>
        </w:rPr>
        <w:t>Art. 1</w:t>
      </w:r>
      <w:r w:rsidR="00F106BB" w:rsidRPr="00861703">
        <w:rPr>
          <w:rFonts w:asciiTheme="minorHAnsi" w:hAnsiTheme="minorHAnsi"/>
        </w:rPr>
        <w:t>5</w:t>
      </w:r>
      <w:r w:rsidRPr="00861703">
        <w:rPr>
          <w:rFonts w:asciiTheme="minorHAnsi" w:hAnsiTheme="minorHAnsi"/>
        </w:rPr>
        <w:t xml:space="preserve"> – </w:t>
      </w:r>
      <w:r w:rsidR="00E553CA" w:rsidRPr="00861703">
        <w:rPr>
          <w:rFonts w:asciiTheme="minorHAnsi" w:hAnsiTheme="minorHAnsi"/>
        </w:rPr>
        <w:t>GESTIONE DEI CONTI</w:t>
      </w:r>
      <w:bookmarkEnd w:id="14"/>
    </w:p>
    <w:p w:rsidR="00CD18AA" w:rsidRPr="00CD18AA" w:rsidRDefault="00E553CA" w:rsidP="004139B4">
      <w:pPr>
        <w:pStyle w:val="Paragrafoelenco"/>
        <w:numPr>
          <w:ilvl w:val="0"/>
          <w:numId w:val="22"/>
        </w:numPr>
        <w:spacing w:after="0"/>
        <w:ind w:left="709" w:hanging="425"/>
        <w:jc w:val="both"/>
        <w:rPr>
          <w:rFonts w:cs="Times New Roman"/>
          <w:iCs/>
          <w:color w:val="00000A"/>
          <w:lang w:eastAsia="en-US"/>
        </w:rPr>
      </w:pPr>
      <w:proofErr w:type="spellStart"/>
      <w:r w:rsidRPr="00861703">
        <w:rPr>
          <w:rFonts w:cs="Times New Roman"/>
          <w:bCs/>
          <w:color w:val="00000A"/>
          <w:lang w:eastAsia="en-US"/>
        </w:rPr>
        <w:t>ll</w:t>
      </w:r>
      <w:proofErr w:type="spellEnd"/>
      <w:r w:rsidRPr="00861703">
        <w:rPr>
          <w:rFonts w:cs="Times New Roman"/>
          <w:bCs/>
          <w:color w:val="00000A"/>
          <w:lang w:eastAsia="en-US"/>
        </w:rPr>
        <w:t xml:space="preserve"> Fondo </w:t>
      </w:r>
      <w:r w:rsidRPr="00861703">
        <w:rPr>
          <w:bCs/>
        </w:rPr>
        <w:t>Garanzia</w:t>
      </w:r>
      <w:r w:rsidR="00F106BB" w:rsidRPr="00861703">
        <w:rPr>
          <w:bCs/>
        </w:rPr>
        <w:t xml:space="preserve"> Mutualistica</w:t>
      </w:r>
      <w:r w:rsidRPr="00861703">
        <w:rPr>
          <w:rFonts w:cs="Times New Roman"/>
          <w:bCs/>
          <w:color w:val="00000A"/>
          <w:lang w:eastAsia="en-US"/>
        </w:rPr>
        <w:t xml:space="preserve"> 20</w:t>
      </w:r>
      <w:r w:rsidRPr="00861703">
        <w:rPr>
          <w:bCs/>
        </w:rPr>
        <w:t>2</w:t>
      </w:r>
      <w:r w:rsidRPr="00861703">
        <w:rPr>
          <w:rFonts w:cs="Times New Roman"/>
          <w:bCs/>
          <w:color w:val="00000A"/>
          <w:lang w:eastAsia="en-US"/>
        </w:rPr>
        <w:t>1/202</w:t>
      </w:r>
      <w:r w:rsidRPr="00861703">
        <w:rPr>
          <w:bCs/>
        </w:rPr>
        <w:t>7</w:t>
      </w:r>
      <w:r w:rsidRPr="00861703">
        <w:rPr>
          <w:rFonts w:cs="Times New Roman"/>
          <w:bCs/>
          <w:color w:val="00000A"/>
          <w:lang w:eastAsia="en-US"/>
        </w:rPr>
        <w:t xml:space="preserve"> viene costituito come “Patrimonio Separato</w:t>
      </w:r>
      <w:r w:rsidR="00E06BF6">
        <w:rPr>
          <w:rFonts w:cs="Times New Roman"/>
          <w:bCs/>
          <w:color w:val="00000A"/>
          <w:lang w:eastAsia="en-US"/>
        </w:rPr>
        <w:t xml:space="preserve">, </w:t>
      </w:r>
      <w:r w:rsidR="00E06BF6" w:rsidRPr="00CA75EA">
        <w:rPr>
          <w:rFonts w:cstheme="minorHAnsi"/>
          <w:bCs/>
        </w:rPr>
        <w:t xml:space="preserve">così come previsto dall’articolo </w:t>
      </w:r>
      <w:bookmarkStart w:id="15" w:name="_Hlk135131300"/>
      <w:r w:rsidR="00E06BF6" w:rsidRPr="00CA75EA">
        <w:rPr>
          <w:rFonts w:cstheme="minorHAnsi"/>
          <w:bCs/>
        </w:rPr>
        <w:t>59 del Regolamento (UE) n. 1060/2021</w:t>
      </w:r>
      <w:bookmarkEnd w:id="15"/>
      <w:r w:rsidR="00CD18AA">
        <w:rPr>
          <w:rFonts w:cs="Times New Roman"/>
          <w:bCs/>
          <w:color w:val="00000A"/>
          <w:lang w:eastAsia="en-US"/>
        </w:rPr>
        <w:t>”</w:t>
      </w:r>
      <w:r w:rsidR="00E06BF6">
        <w:rPr>
          <w:rFonts w:cs="Times New Roman"/>
          <w:bCs/>
          <w:color w:val="00000A"/>
          <w:lang w:eastAsia="en-US"/>
        </w:rPr>
        <w:t>.</w:t>
      </w:r>
    </w:p>
    <w:p w:rsidR="00DC4EB5" w:rsidRPr="00861703" w:rsidRDefault="00CD18AA" w:rsidP="004139B4">
      <w:pPr>
        <w:pStyle w:val="Paragrafoelenco"/>
        <w:numPr>
          <w:ilvl w:val="0"/>
          <w:numId w:val="22"/>
        </w:numPr>
        <w:spacing w:after="0"/>
        <w:ind w:left="709" w:hanging="425"/>
        <w:jc w:val="both"/>
        <w:rPr>
          <w:rFonts w:cs="Times New Roman"/>
          <w:iCs/>
          <w:color w:val="00000A"/>
          <w:lang w:eastAsia="en-US"/>
        </w:rPr>
      </w:pPr>
      <w:r>
        <w:rPr>
          <w:rFonts w:cs="Times New Roman"/>
          <w:bCs/>
          <w:color w:val="00000A"/>
          <w:lang w:eastAsia="en-US"/>
        </w:rPr>
        <w:t>Il C</w:t>
      </w:r>
      <w:r w:rsidR="00E553CA" w:rsidRPr="00861703">
        <w:rPr>
          <w:rFonts w:cs="Times New Roman"/>
          <w:bCs/>
          <w:color w:val="00000A"/>
          <w:lang w:eastAsia="en-US"/>
        </w:rPr>
        <w:t>onfidi attua la gestione contabile del Fondo, in conformità con quanto stabilito dal Reg. (UE) n. 10</w:t>
      </w:r>
      <w:r w:rsidR="00E553CA" w:rsidRPr="00861703">
        <w:rPr>
          <w:bCs/>
        </w:rPr>
        <w:t>60</w:t>
      </w:r>
      <w:r w:rsidR="00E553CA" w:rsidRPr="00861703">
        <w:rPr>
          <w:rFonts w:cs="Times New Roman"/>
          <w:bCs/>
          <w:color w:val="00000A"/>
          <w:lang w:eastAsia="en-US"/>
        </w:rPr>
        <w:t>/20</w:t>
      </w:r>
      <w:r w:rsidR="00E553CA" w:rsidRPr="00861703">
        <w:rPr>
          <w:bCs/>
        </w:rPr>
        <w:t>2</w:t>
      </w:r>
      <w:r w:rsidR="00E553CA" w:rsidRPr="00861703">
        <w:rPr>
          <w:rFonts w:cs="Times New Roman"/>
          <w:bCs/>
          <w:color w:val="00000A"/>
          <w:lang w:eastAsia="en-US"/>
        </w:rPr>
        <w:t xml:space="preserve">1, mediante contabilità separata, tale da consentire la verifica </w:t>
      </w:r>
      <w:r w:rsidR="00E553CA" w:rsidRPr="00861703">
        <w:rPr>
          <w:rFonts w:cs="Times New Roman"/>
          <w:iCs/>
          <w:color w:val="00000A"/>
          <w:lang w:eastAsia="en-US"/>
        </w:rPr>
        <w:t>immediata e univoca dei movimenti, in entrata e in uscita, relativi alle risorse degli Strumenti di Ingegneria Finanziaria, e la chiara identificazione del conto di provenienza e/o destinazione</w:t>
      </w:r>
      <w:r w:rsidR="00F106BB" w:rsidRPr="00861703">
        <w:rPr>
          <w:rFonts w:cs="Times New Roman"/>
          <w:iCs/>
          <w:color w:val="00000A"/>
          <w:lang w:eastAsia="en-US"/>
        </w:rPr>
        <w:t xml:space="preserve">. </w:t>
      </w:r>
    </w:p>
    <w:p w:rsidR="00DC4EB5" w:rsidRPr="00861703" w:rsidRDefault="00CD18AA" w:rsidP="004139B4">
      <w:pPr>
        <w:pStyle w:val="Paragrafoelenco"/>
        <w:numPr>
          <w:ilvl w:val="0"/>
          <w:numId w:val="22"/>
        </w:numPr>
        <w:spacing w:after="0"/>
        <w:ind w:left="709" w:hanging="425"/>
        <w:jc w:val="both"/>
        <w:rPr>
          <w:rFonts w:cs="Times New Roman"/>
          <w:iCs/>
          <w:color w:val="00000A"/>
          <w:lang w:eastAsia="en-US"/>
        </w:rPr>
      </w:pPr>
      <w:r>
        <w:rPr>
          <w:rFonts w:cs="Times New Roman"/>
          <w:bCs/>
          <w:color w:val="00000A"/>
          <w:lang w:eastAsia="en-US"/>
        </w:rPr>
        <w:t>I c</w:t>
      </w:r>
      <w:r w:rsidR="00E553CA" w:rsidRPr="00861703">
        <w:rPr>
          <w:rFonts w:cs="Times New Roman"/>
          <w:bCs/>
          <w:color w:val="00000A"/>
          <w:lang w:eastAsia="en-US"/>
        </w:rPr>
        <w:t xml:space="preserve">onti </w:t>
      </w:r>
      <w:r>
        <w:rPr>
          <w:rFonts w:cs="Times New Roman"/>
          <w:bCs/>
          <w:color w:val="00000A"/>
          <w:lang w:eastAsia="en-US"/>
        </w:rPr>
        <w:t xml:space="preserve">del </w:t>
      </w:r>
      <w:r w:rsidR="00E553CA" w:rsidRPr="00861703">
        <w:rPr>
          <w:rFonts w:cs="Times New Roman"/>
          <w:bCs/>
          <w:color w:val="00000A"/>
          <w:lang w:eastAsia="en-US"/>
        </w:rPr>
        <w:t>“</w:t>
      </w:r>
      <w:r w:rsidR="00F106BB" w:rsidRPr="00861703">
        <w:rPr>
          <w:rFonts w:cs="Times New Roman"/>
          <w:bCs/>
          <w:color w:val="00000A"/>
          <w:lang w:eastAsia="en-US"/>
        </w:rPr>
        <w:t xml:space="preserve">Fondo </w:t>
      </w:r>
      <w:r w:rsidR="00F106BB" w:rsidRPr="00861703">
        <w:rPr>
          <w:bCs/>
        </w:rPr>
        <w:t>Garanzia Mutualistica</w:t>
      </w:r>
      <w:r w:rsidR="00F106BB" w:rsidRPr="00861703">
        <w:rPr>
          <w:rFonts w:cs="Times New Roman"/>
          <w:bCs/>
          <w:color w:val="00000A"/>
          <w:lang w:eastAsia="en-US"/>
        </w:rPr>
        <w:t xml:space="preserve"> </w:t>
      </w:r>
      <w:r w:rsidR="00E553CA" w:rsidRPr="00861703">
        <w:rPr>
          <w:bCs/>
        </w:rPr>
        <w:t>2021/2027</w:t>
      </w:r>
      <w:r w:rsidR="00E553CA" w:rsidRPr="00861703">
        <w:rPr>
          <w:rFonts w:cs="Times New Roman"/>
          <w:bCs/>
          <w:color w:val="00000A"/>
          <w:lang w:eastAsia="en-US"/>
        </w:rPr>
        <w:t xml:space="preserve">” vengono utilizzati, impegnati, gestiti o diversamente disposti separatamente dalle altre risorse di </w:t>
      </w:r>
      <w:r w:rsidR="00E553CA" w:rsidRPr="00861703">
        <w:rPr>
          <w:rFonts w:cs="Arial"/>
          <w:bCs/>
          <w:color w:val="000000"/>
          <w:lang w:eastAsia="en-US"/>
        </w:rPr>
        <w:t>confidi</w:t>
      </w:r>
      <w:r w:rsidR="00E553CA" w:rsidRPr="00861703">
        <w:rPr>
          <w:rFonts w:cs="Times New Roman"/>
          <w:bCs/>
          <w:color w:val="00000A"/>
          <w:lang w:eastAsia="en-US"/>
        </w:rPr>
        <w:t>, e sono destinati all'esclusiva realizzazione delle azioni promosse dal “Fondo</w:t>
      </w:r>
      <w:r w:rsidR="00E553CA" w:rsidRPr="00861703">
        <w:rPr>
          <w:bCs/>
        </w:rPr>
        <w:t>”</w:t>
      </w:r>
      <w:r w:rsidR="00E553CA" w:rsidRPr="00861703">
        <w:rPr>
          <w:rFonts w:cs="Times New Roman"/>
          <w:bCs/>
          <w:color w:val="00000A"/>
          <w:lang w:eastAsia="en-US"/>
        </w:rPr>
        <w:t>, in conformità con quanto disposto dal presente Accordo.</w:t>
      </w:r>
    </w:p>
    <w:p w:rsidR="00DC4EB5" w:rsidRPr="00861703" w:rsidRDefault="00E553CA" w:rsidP="004139B4">
      <w:pPr>
        <w:pStyle w:val="Paragrafoelenco"/>
        <w:numPr>
          <w:ilvl w:val="0"/>
          <w:numId w:val="22"/>
        </w:numPr>
        <w:spacing w:after="0"/>
        <w:ind w:left="709" w:hanging="425"/>
        <w:jc w:val="both"/>
        <w:rPr>
          <w:rFonts w:cs="Times New Roman"/>
          <w:iCs/>
          <w:color w:val="00000A"/>
          <w:lang w:eastAsia="en-US"/>
        </w:rPr>
      </w:pPr>
      <w:r w:rsidRPr="00861703">
        <w:rPr>
          <w:rFonts w:cs="Arial"/>
          <w:bCs/>
          <w:color w:val="000000"/>
          <w:lang w:eastAsia="en-US"/>
        </w:rPr>
        <w:t>Il confidi</w:t>
      </w:r>
      <w:r w:rsidRPr="00861703">
        <w:rPr>
          <w:rFonts w:cs="Times New Roman"/>
          <w:bCs/>
          <w:color w:val="00000A"/>
          <w:lang w:eastAsia="en-US"/>
        </w:rPr>
        <w:t xml:space="preserve"> può provvedere all’accensione di ulteriori conti o sotto-conti da utilizzarsi per </w:t>
      </w:r>
      <w:r w:rsidRPr="006F3F1D">
        <w:rPr>
          <w:rFonts w:cs="Times New Roman"/>
          <w:bCs/>
          <w:color w:val="00000A"/>
          <w:lang w:eastAsia="en-US"/>
        </w:rPr>
        <w:t>l’attuazione del Fondo; se trattasi di conti “tesoreria”</w:t>
      </w:r>
      <w:r w:rsidR="00CD18AA" w:rsidRPr="006F3F1D">
        <w:rPr>
          <w:rFonts w:cs="Times New Roman"/>
          <w:bCs/>
          <w:color w:val="00000A"/>
          <w:lang w:eastAsia="en-US"/>
        </w:rPr>
        <w:t xml:space="preserve"> </w:t>
      </w:r>
      <w:r w:rsidRPr="006F3F1D">
        <w:rPr>
          <w:rFonts w:cs="Times New Roman"/>
          <w:bCs/>
          <w:color w:val="00000A"/>
          <w:lang w:eastAsia="en-US"/>
        </w:rPr>
        <w:t>essi recano l’apposizione del vincolo, come previsto dal precedente articolo 1</w:t>
      </w:r>
      <w:r w:rsidR="006F3F1D" w:rsidRPr="006F3F1D">
        <w:rPr>
          <w:rFonts w:cs="Times New Roman"/>
          <w:bCs/>
          <w:color w:val="00000A"/>
          <w:lang w:eastAsia="en-US"/>
        </w:rPr>
        <w:t>4</w:t>
      </w:r>
      <w:r w:rsidRPr="006F3F1D">
        <w:rPr>
          <w:rFonts w:cs="Times New Roman"/>
          <w:bCs/>
          <w:color w:val="00000A"/>
          <w:lang w:eastAsia="en-US"/>
        </w:rPr>
        <w:t xml:space="preserve">, comma 3, e la loro accensione, </w:t>
      </w:r>
      <w:r w:rsidRPr="006F3F1D">
        <w:rPr>
          <w:rFonts w:cs="Arial"/>
          <w:bCs/>
          <w:color w:val="000000"/>
          <w:lang w:eastAsia="en-US"/>
        </w:rPr>
        <w:t>nonché</w:t>
      </w:r>
      <w:r w:rsidRPr="006F3F1D">
        <w:rPr>
          <w:rFonts w:cs="Times New Roman"/>
          <w:bCs/>
          <w:color w:val="00000A"/>
          <w:lang w:eastAsia="en-US"/>
        </w:rPr>
        <w:t xml:space="preserve"> le operazioni relative vengono comunicate e preventivamente autorizzate dalla Regione. I conti “rischi” e “gestione” sono collegati allo strumento, ma su di essi non insiste</w:t>
      </w:r>
      <w:r w:rsidRPr="00861703">
        <w:rPr>
          <w:rFonts w:cs="Times New Roman"/>
          <w:bCs/>
          <w:color w:val="00000A"/>
          <w:lang w:eastAsia="en-US"/>
        </w:rPr>
        <w:t xml:space="preserve"> l’apposizione del vincolo.</w:t>
      </w:r>
    </w:p>
    <w:p w:rsidR="00DC4EB5" w:rsidRPr="00861703" w:rsidRDefault="00E553CA" w:rsidP="004139B4">
      <w:pPr>
        <w:pStyle w:val="Paragrafoelenco"/>
        <w:numPr>
          <w:ilvl w:val="0"/>
          <w:numId w:val="22"/>
        </w:numPr>
        <w:spacing w:after="0"/>
        <w:ind w:left="709" w:hanging="425"/>
        <w:jc w:val="both"/>
        <w:rPr>
          <w:rFonts w:cs="Times New Roman"/>
          <w:iCs/>
          <w:color w:val="00000A"/>
          <w:lang w:eastAsia="en-US"/>
        </w:rPr>
      </w:pPr>
      <w:r w:rsidRPr="00861703">
        <w:rPr>
          <w:rFonts w:cs="Arial"/>
          <w:bCs/>
          <w:color w:val="000000"/>
          <w:lang w:eastAsia="en-US"/>
        </w:rPr>
        <w:t>Il confidi</w:t>
      </w:r>
      <w:r w:rsidRPr="00861703">
        <w:rPr>
          <w:rFonts w:cs="Times New Roman"/>
          <w:bCs/>
          <w:color w:val="00000A"/>
          <w:lang w:eastAsia="en-US"/>
        </w:rPr>
        <w:t xml:space="preserve"> riceve le risorse finanziarie dal </w:t>
      </w:r>
      <w:r w:rsidR="00B02C24" w:rsidRPr="00861703">
        <w:rPr>
          <w:rFonts w:cs="Arial"/>
          <w:color w:val="000000"/>
        </w:rPr>
        <w:t xml:space="preserve">P.R. PUGLIA 2021-2027 </w:t>
      </w:r>
      <w:r w:rsidRPr="00861703">
        <w:rPr>
          <w:rFonts w:cs="Times New Roman"/>
          <w:bCs/>
          <w:color w:val="00000A"/>
          <w:lang w:eastAsia="en-US"/>
        </w:rPr>
        <w:t>ai fini della realizzazione delle finalità sottostanti alla costituzione del Fondo, ivi compresi i contributi nazionali e regionali, nonché le altre somme eventualmente previste nel presente Accordo.</w:t>
      </w:r>
    </w:p>
    <w:p w:rsidR="00E553CA" w:rsidRPr="00861703" w:rsidRDefault="00E553CA" w:rsidP="004139B4">
      <w:pPr>
        <w:pStyle w:val="Paragrafoelenco"/>
        <w:numPr>
          <w:ilvl w:val="0"/>
          <w:numId w:val="22"/>
        </w:numPr>
        <w:spacing w:after="0"/>
        <w:ind w:left="709" w:hanging="425"/>
        <w:jc w:val="both"/>
        <w:rPr>
          <w:rFonts w:cs="Times New Roman"/>
          <w:iCs/>
          <w:color w:val="00000A"/>
          <w:lang w:eastAsia="en-US"/>
        </w:rPr>
      </w:pPr>
      <w:r w:rsidRPr="00861703">
        <w:rPr>
          <w:rFonts w:cs="Times New Roman"/>
          <w:bCs/>
          <w:color w:val="00000A"/>
          <w:lang w:eastAsia="en-US"/>
        </w:rPr>
        <w:t>Le operazioni consentite a valere sul Conto Fondo e su eventuali sotto-conti sono le seguenti:</w:t>
      </w:r>
    </w:p>
    <w:p w:rsidR="00E553CA" w:rsidRPr="00861703" w:rsidRDefault="00E553CA" w:rsidP="004139B4">
      <w:pPr>
        <w:pStyle w:val="Paragrafoelenco"/>
        <w:numPr>
          <w:ilvl w:val="2"/>
          <w:numId w:val="12"/>
        </w:numPr>
        <w:spacing w:after="200" w:line="240" w:lineRule="auto"/>
        <w:ind w:left="1134" w:hanging="283"/>
        <w:jc w:val="both"/>
      </w:pPr>
      <w:r w:rsidRPr="00861703">
        <w:rPr>
          <w:rFonts w:cs="Times New Roman"/>
          <w:color w:val="00000A"/>
          <w:lang w:eastAsia="en-US"/>
        </w:rPr>
        <w:t>ogni operazione da effettuare in relazione alle garanzie prestate, secondo quanto disposto dal presente Accordo;</w:t>
      </w:r>
    </w:p>
    <w:p w:rsidR="00E553CA" w:rsidRPr="00861703" w:rsidRDefault="00E553CA" w:rsidP="004139B4">
      <w:pPr>
        <w:pStyle w:val="Paragrafoelenco"/>
        <w:numPr>
          <w:ilvl w:val="2"/>
          <w:numId w:val="12"/>
        </w:numPr>
        <w:spacing w:after="200" w:line="240" w:lineRule="auto"/>
        <w:ind w:left="1134" w:hanging="283"/>
        <w:jc w:val="both"/>
      </w:pPr>
      <w:r w:rsidRPr="00861703">
        <w:rPr>
          <w:rFonts w:cs="Times New Roman"/>
          <w:color w:val="00000A"/>
          <w:lang w:eastAsia="en-US"/>
        </w:rPr>
        <w:t>gestione dei flussi interbancari per le garanzie prestate;</w:t>
      </w:r>
    </w:p>
    <w:p w:rsidR="00E553CA" w:rsidRPr="00861703" w:rsidRDefault="00E553CA" w:rsidP="004139B4">
      <w:pPr>
        <w:pStyle w:val="Paragrafoelenco"/>
        <w:numPr>
          <w:ilvl w:val="2"/>
          <w:numId w:val="12"/>
        </w:numPr>
        <w:spacing w:after="200" w:line="240" w:lineRule="auto"/>
        <w:ind w:left="1134" w:hanging="283"/>
        <w:jc w:val="both"/>
      </w:pPr>
      <w:r w:rsidRPr="00861703">
        <w:rPr>
          <w:rFonts w:cs="Times New Roman"/>
          <w:color w:val="00000A"/>
          <w:lang w:eastAsia="en-US"/>
        </w:rPr>
        <w:t xml:space="preserve">pagamenti dei costi, in conformità con quanto </w:t>
      </w:r>
      <w:r w:rsidRPr="006F3F1D">
        <w:rPr>
          <w:rFonts w:cs="Times New Roman"/>
          <w:color w:val="00000A"/>
          <w:lang w:eastAsia="en-US"/>
        </w:rPr>
        <w:t>stabilito nell’articolo 1</w:t>
      </w:r>
      <w:r w:rsidR="00CD18AA" w:rsidRPr="006F3F1D">
        <w:rPr>
          <w:rFonts w:cs="Times New Roman"/>
          <w:color w:val="00000A"/>
          <w:lang w:eastAsia="en-US"/>
        </w:rPr>
        <w:t>6</w:t>
      </w:r>
      <w:r w:rsidRPr="006F3F1D">
        <w:rPr>
          <w:rFonts w:cs="Times New Roman"/>
          <w:color w:val="00000A"/>
          <w:lang w:eastAsia="en-US"/>
        </w:rPr>
        <w:t>;</w:t>
      </w:r>
    </w:p>
    <w:p w:rsidR="00E553CA" w:rsidRPr="00861703" w:rsidRDefault="00E553CA" w:rsidP="004139B4">
      <w:pPr>
        <w:pStyle w:val="Paragrafoelenco"/>
        <w:numPr>
          <w:ilvl w:val="2"/>
          <w:numId w:val="12"/>
        </w:numPr>
        <w:spacing w:after="200" w:line="240" w:lineRule="auto"/>
        <w:ind w:left="1134" w:hanging="283"/>
        <w:jc w:val="both"/>
      </w:pPr>
      <w:r w:rsidRPr="00861703">
        <w:rPr>
          <w:rFonts w:cs="Times New Roman"/>
          <w:color w:val="00000A"/>
          <w:lang w:eastAsia="en-US"/>
        </w:rPr>
        <w:t>qualsiasi altra operazione non prevista ai precedenti punti, espressamente autorizzata, in forma scritta, dalla Regione.</w:t>
      </w:r>
    </w:p>
    <w:p w:rsidR="00E553CA" w:rsidRPr="00861703" w:rsidRDefault="00E553CA" w:rsidP="004139B4">
      <w:pPr>
        <w:pStyle w:val="Paragrafoelenco"/>
        <w:numPr>
          <w:ilvl w:val="0"/>
          <w:numId w:val="22"/>
        </w:numPr>
        <w:spacing w:after="0"/>
        <w:ind w:left="709" w:hanging="425"/>
        <w:jc w:val="both"/>
        <w:rPr>
          <w:rFonts w:cs="Arial"/>
          <w:bCs/>
          <w:color w:val="000000"/>
          <w:lang w:eastAsia="en-US"/>
        </w:rPr>
      </w:pPr>
      <w:r w:rsidRPr="00861703">
        <w:rPr>
          <w:rFonts w:cs="Arial"/>
          <w:bCs/>
          <w:color w:val="000000"/>
          <w:lang w:eastAsia="en-US"/>
        </w:rPr>
        <w:t xml:space="preserve">Il confidi provvederà a fornire nelle relazioni periodiche inoltrate alla Sezione </w:t>
      </w:r>
      <w:r w:rsidR="00E034E1">
        <w:rPr>
          <w:rFonts w:cs="Arial"/>
          <w:bCs/>
          <w:color w:val="000000"/>
          <w:lang w:eastAsia="en-US"/>
        </w:rPr>
        <w:t xml:space="preserve">Competitività </w:t>
      </w:r>
      <w:r w:rsidRPr="00861703">
        <w:rPr>
          <w:rFonts w:cs="Arial"/>
          <w:bCs/>
          <w:color w:val="000000"/>
          <w:lang w:eastAsia="en-US"/>
        </w:rPr>
        <w:t xml:space="preserve">informazioni sulle disponibilità dei conti “Fondo Garanzia </w:t>
      </w:r>
      <w:r w:rsidR="00F106BB" w:rsidRPr="00861703">
        <w:rPr>
          <w:rFonts w:cs="Arial"/>
          <w:bCs/>
          <w:color w:val="000000"/>
          <w:lang w:eastAsia="en-US"/>
        </w:rPr>
        <w:t xml:space="preserve">Mutualistica </w:t>
      </w:r>
      <w:r w:rsidRPr="00861703">
        <w:rPr>
          <w:rFonts w:cs="Arial"/>
          <w:bCs/>
          <w:color w:val="000000"/>
          <w:lang w:eastAsia="en-US"/>
        </w:rPr>
        <w:t xml:space="preserve">2021-2027” distinti per singola operazione come individuate </w:t>
      </w:r>
      <w:r w:rsidR="002F1234">
        <w:rPr>
          <w:rFonts w:cs="Arial"/>
          <w:bCs/>
          <w:color w:val="000000"/>
          <w:lang w:eastAsia="en-US"/>
        </w:rPr>
        <w:t xml:space="preserve">nelle Linee Guida </w:t>
      </w:r>
      <w:r w:rsidR="002F1234" w:rsidRPr="00861703">
        <w:rPr>
          <w:rFonts w:cs="Times New Roman"/>
          <w:color w:val="00000A"/>
          <w:lang w:eastAsia="en-US"/>
        </w:rPr>
        <w:t>sulle modalità di rendicontazione che saranno approvate da parte della Sezione competente</w:t>
      </w:r>
      <w:r w:rsidR="002F1234">
        <w:rPr>
          <w:rFonts w:cs="Arial"/>
          <w:bCs/>
          <w:color w:val="000000"/>
          <w:lang w:eastAsia="en-US"/>
        </w:rPr>
        <w:t>.</w:t>
      </w:r>
    </w:p>
    <w:p w:rsidR="00F106BB" w:rsidRPr="00861703" w:rsidRDefault="00714508" w:rsidP="00F106BB">
      <w:pPr>
        <w:pStyle w:val="Titolo3"/>
        <w:spacing w:before="0"/>
        <w:ind w:left="278"/>
        <w:jc w:val="both"/>
        <w:rPr>
          <w:rFonts w:asciiTheme="minorHAnsi" w:hAnsiTheme="minorHAnsi"/>
        </w:rPr>
      </w:pPr>
      <w:bookmarkStart w:id="16" w:name="_Toc156833703"/>
      <w:r w:rsidRPr="00861703">
        <w:rPr>
          <w:rFonts w:asciiTheme="minorHAnsi" w:hAnsiTheme="minorHAnsi"/>
        </w:rPr>
        <w:t>Art. 1</w:t>
      </w:r>
      <w:r w:rsidR="00F106BB" w:rsidRPr="00861703">
        <w:rPr>
          <w:rFonts w:asciiTheme="minorHAnsi" w:hAnsiTheme="minorHAnsi"/>
        </w:rPr>
        <w:t>6</w:t>
      </w:r>
      <w:r w:rsidRPr="00861703">
        <w:rPr>
          <w:rFonts w:asciiTheme="minorHAnsi" w:hAnsiTheme="minorHAnsi"/>
        </w:rPr>
        <w:t xml:space="preserve"> - </w:t>
      </w:r>
      <w:r w:rsidR="00E553CA" w:rsidRPr="00861703">
        <w:rPr>
          <w:rFonts w:asciiTheme="minorHAnsi" w:hAnsiTheme="minorHAnsi"/>
        </w:rPr>
        <w:t xml:space="preserve">COSTI </w:t>
      </w:r>
      <w:proofErr w:type="spellStart"/>
      <w:r w:rsidR="00E553CA" w:rsidRPr="00861703">
        <w:rPr>
          <w:rFonts w:asciiTheme="minorHAnsi" w:hAnsiTheme="minorHAnsi"/>
        </w:rPr>
        <w:t>DI</w:t>
      </w:r>
      <w:proofErr w:type="spellEnd"/>
      <w:r w:rsidR="00E553CA" w:rsidRPr="00861703">
        <w:rPr>
          <w:rFonts w:asciiTheme="minorHAnsi" w:hAnsiTheme="minorHAnsi"/>
        </w:rPr>
        <w:t xml:space="preserve"> GESTIONE</w:t>
      </w:r>
      <w:bookmarkEnd w:id="16"/>
    </w:p>
    <w:p w:rsidR="00DC4EB5" w:rsidRPr="00861703" w:rsidRDefault="00E553CA" w:rsidP="00E33588">
      <w:pPr>
        <w:pStyle w:val="Paragrafoelenco"/>
        <w:numPr>
          <w:ilvl w:val="0"/>
          <w:numId w:val="23"/>
        </w:numPr>
        <w:spacing w:after="0"/>
        <w:ind w:left="709" w:hanging="425"/>
        <w:jc w:val="both"/>
        <w:rPr>
          <w:rFonts w:cs="Times New Roman"/>
          <w:bCs/>
          <w:color w:val="00000A"/>
          <w:lang w:eastAsia="en-US"/>
        </w:rPr>
      </w:pPr>
      <w:r w:rsidRPr="00861703">
        <w:rPr>
          <w:rFonts w:cs="Times New Roman"/>
          <w:bCs/>
          <w:color w:val="00000A"/>
          <w:lang w:eastAsia="en-US"/>
        </w:rPr>
        <w:t>I Costi di gestione maturano a partire dalla data della firma del presente Accordo</w:t>
      </w:r>
      <w:r w:rsidR="00E33588">
        <w:rPr>
          <w:rFonts w:cs="Times New Roman"/>
          <w:bCs/>
          <w:color w:val="00000A"/>
          <w:lang w:eastAsia="en-US"/>
        </w:rPr>
        <w:t xml:space="preserve"> fino al termine massimo previsto per l’ammissibilità della spesa al P.R.</w:t>
      </w:r>
      <w:r w:rsidR="000A1887">
        <w:rPr>
          <w:rFonts w:cs="Times New Roman"/>
          <w:bCs/>
          <w:color w:val="00000A"/>
          <w:lang w:eastAsia="en-US"/>
        </w:rPr>
        <w:t xml:space="preserve"> </w:t>
      </w:r>
      <w:r w:rsidR="00E33588">
        <w:rPr>
          <w:rFonts w:cs="Times New Roman"/>
          <w:bCs/>
          <w:color w:val="00000A"/>
          <w:lang w:eastAsia="en-US"/>
        </w:rPr>
        <w:t>Puglia 2021-2027.</w:t>
      </w:r>
    </w:p>
    <w:p w:rsidR="00DC4EB5" w:rsidRPr="00861703" w:rsidRDefault="00E553CA" w:rsidP="004139B4">
      <w:pPr>
        <w:pStyle w:val="Paragrafoelenco"/>
        <w:numPr>
          <w:ilvl w:val="0"/>
          <w:numId w:val="23"/>
        </w:numPr>
        <w:spacing w:after="0"/>
        <w:ind w:left="709" w:hanging="425"/>
        <w:jc w:val="both"/>
        <w:rPr>
          <w:rFonts w:cs="Times New Roman"/>
          <w:bCs/>
          <w:color w:val="00000A"/>
          <w:lang w:eastAsia="en-US"/>
        </w:rPr>
      </w:pPr>
      <w:r w:rsidRPr="00861703">
        <w:rPr>
          <w:rFonts w:cs="Times New Roman"/>
          <w:color w:val="00000A"/>
          <w:lang w:eastAsia="en-US"/>
        </w:rPr>
        <w:t xml:space="preserve">La Regione riconosce che l’esecuzione delle operazioni sottese al presente Accordo comporta dei Costi per il </w:t>
      </w:r>
      <w:r w:rsidRPr="00861703">
        <w:rPr>
          <w:rFonts w:cs="Arial"/>
          <w:color w:val="000000"/>
          <w:lang w:eastAsia="en-US"/>
        </w:rPr>
        <w:t>confidi</w:t>
      </w:r>
      <w:r w:rsidRPr="00861703">
        <w:rPr>
          <w:rFonts w:cs="Times New Roman"/>
          <w:color w:val="00000A"/>
          <w:lang w:eastAsia="en-US"/>
        </w:rPr>
        <w:t>, ed accetta di assumere tali costi in conformità con quanto previsto dalla normativa comunitaria sui Fondi SIE, nei limiti che possono essere dichiarati come spese ammissibili a norma d</w:t>
      </w:r>
      <w:r w:rsidRPr="00861703">
        <w:t>ell’art. 68 de</w:t>
      </w:r>
      <w:r w:rsidRPr="00861703">
        <w:rPr>
          <w:rFonts w:cs="Times New Roman"/>
          <w:color w:val="00000A"/>
          <w:lang w:eastAsia="en-US"/>
        </w:rPr>
        <w:t>l Reg. (UE) 10</w:t>
      </w:r>
      <w:r w:rsidRPr="00861703">
        <w:t>60</w:t>
      </w:r>
      <w:r w:rsidRPr="00861703">
        <w:rPr>
          <w:rFonts w:cs="Times New Roman"/>
          <w:color w:val="00000A"/>
          <w:lang w:eastAsia="en-US"/>
        </w:rPr>
        <w:t>/20</w:t>
      </w:r>
      <w:r w:rsidRPr="00861703">
        <w:t>2</w:t>
      </w:r>
      <w:r w:rsidRPr="00861703">
        <w:rPr>
          <w:rFonts w:cs="Times New Roman"/>
          <w:color w:val="00000A"/>
          <w:lang w:eastAsia="en-US"/>
        </w:rPr>
        <w:t>1 e</w:t>
      </w:r>
      <w:r w:rsidRPr="00861703">
        <w:t xml:space="preserve"> comunque nella misura non </w:t>
      </w:r>
      <w:r w:rsidRPr="0097249B">
        <w:t xml:space="preserve">superiore </w:t>
      </w:r>
      <w:r w:rsidR="00AC694B" w:rsidRPr="0097249B">
        <w:t>alla soglia ___ % dell’importo totale dei contributi del programma accantonati per contratti di garanzia nel rispetto di quanto indicato nella procedura competitiva.</w:t>
      </w:r>
      <w:r w:rsidRPr="00861703">
        <w:rPr>
          <w:rFonts w:cs="Times New Roman"/>
          <w:color w:val="00000A"/>
          <w:lang w:eastAsia="en-US"/>
        </w:rPr>
        <w:t xml:space="preserve"> </w:t>
      </w:r>
    </w:p>
    <w:p w:rsidR="00DC4EB5" w:rsidRPr="00861703" w:rsidRDefault="00E553CA" w:rsidP="004139B4">
      <w:pPr>
        <w:pStyle w:val="Paragrafoelenco"/>
        <w:numPr>
          <w:ilvl w:val="0"/>
          <w:numId w:val="23"/>
        </w:numPr>
        <w:spacing w:after="0"/>
        <w:ind w:left="709" w:hanging="425"/>
        <w:jc w:val="both"/>
        <w:rPr>
          <w:rFonts w:cs="Times New Roman"/>
          <w:bCs/>
          <w:color w:val="00000A"/>
          <w:lang w:eastAsia="en-US"/>
        </w:rPr>
      </w:pPr>
      <w:r w:rsidRPr="00861703">
        <w:rPr>
          <w:rFonts w:cs="Times New Roman"/>
          <w:color w:val="00000A"/>
          <w:lang w:eastAsia="en-US"/>
        </w:rPr>
        <w:t xml:space="preserve">La Regione informa il Comitato di Sorveglianza, istituito in conformità all’art. </w:t>
      </w:r>
      <w:r w:rsidRPr="00861703">
        <w:t>38</w:t>
      </w:r>
      <w:r w:rsidRPr="00861703">
        <w:rPr>
          <w:rFonts w:cs="Times New Roman"/>
          <w:color w:val="00000A"/>
          <w:lang w:eastAsia="en-US"/>
        </w:rPr>
        <w:t xml:space="preserve"> del Reg. (UE) n. 1</w:t>
      </w:r>
      <w:r w:rsidRPr="00861703">
        <w:t>060</w:t>
      </w:r>
      <w:r w:rsidRPr="00861703">
        <w:rPr>
          <w:rFonts w:cs="Times New Roman"/>
          <w:color w:val="00000A"/>
          <w:lang w:eastAsia="en-US"/>
        </w:rPr>
        <w:t>/20</w:t>
      </w:r>
      <w:r w:rsidRPr="00861703">
        <w:t>2</w:t>
      </w:r>
      <w:r w:rsidRPr="00861703">
        <w:rPr>
          <w:rFonts w:cs="Times New Roman"/>
          <w:color w:val="00000A"/>
          <w:lang w:eastAsia="en-US"/>
        </w:rPr>
        <w:t>1 in merito alle disposizioni che si applicano al calcolo dei costi di gestione sostenuto o delle commissioni di gestione allo strumento finanziario. Il Comitato riceve relazioni annuali sui costi e sulle commissioni di gestione effettivamente pagati negli anni precedenti.</w:t>
      </w:r>
    </w:p>
    <w:p w:rsidR="00DC4EB5" w:rsidRPr="00861703" w:rsidRDefault="00F106BB" w:rsidP="004139B4">
      <w:pPr>
        <w:pStyle w:val="Paragrafoelenco"/>
        <w:numPr>
          <w:ilvl w:val="0"/>
          <w:numId w:val="23"/>
        </w:numPr>
        <w:spacing w:after="0"/>
        <w:ind w:left="709" w:hanging="425"/>
        <w:jc w:val="both"/>
        <w:rPr>
          <w:rFonts w:cs="Times New Roman"/>
          <w:bCs/>
          <w:color w:val="00000A"/>
          <w:lang w:eastAsia="en-US"/>
        </w:rPr>
      </w:pPr>
      <w:r w:rsidRPr="00861703">
        <w:rPr>
          <w:rFonts w:cs="Times New Roman"/>
          <w:color w:val="00000A"/>
          <w:lang w:eastAsia="en-US"/>
        </w:rPr>
        <w:lastRenderedPageBreak/>
        <w:t>I c</w:t>
      </w:r>
      <w:r w:rsidR="00E553CA" w:rsidRPr="00861703">
        <w:rPr>
          <w:rFonts w:cs="Times New Roman"/>
          <w:color w:val="00000A"/>
          <w:lang w:eastAsia="en-US"/>
        </w:rPr>
        <w:t xml:space="preserve">osti sono rendicontati annualmente e prelevati dai fondi disponibili a seguito di esplicita approvazione da parte della </w:t>
      </w:r>
      <w:r w:rsidR="00E06BF6" w:rsidRPr="00B2178E">
        <w:rPr>
          <w:rFonts w:cstheme="minorHAnsi"/>
        </w:rPr>
        <w:t>Regione</w:t>
      </w:r>
      <w:r w:rsidR="000A1887">
        <w:rPr>
          <w:rFonts w:cstheme="minorHAnsi"/>
        </w:rPr>
        <w:t xml:space="preserve"> </w:t>
      </w:r>
      <w:r w:rsidR="00E06BF6" w:rsidRPr="00B2178E">
        <w:rPr>
          <w:rFonts w:cstheme="minorHAnsi"/>
        </w:rPr>
        <w:t>delle relazioni presentate da</w:t>
      </w:r>
      <w:r w:rsidR="00E06BF6">
        <w:rPr>
          <w:rFonts w:cstheme="minorHAnsi"/>
        </w:rPr>
        <w:t>l Confidi</w:t>
      </w:r>
      <w:r w:rsidR="00E553CA" w:rsidRPr="00861703">
        <w:rPr>
          <w:rFonts w:cs="Times New Roman"/>
          <w:color w:val="00000A"/>
          <w:lang w:eastAsia="en-US"/>
        </w:rPr>
        <w:t>.</w:t>
      </w:r>
      <w:r w:rsidR="000A1887">
        <w:rPr>
          <w:rFonts w:cs="Times New Roman"/>
          <w:color w:val="00000A"/>
          <w:lang w:eastAsia="en-US"/>
        </w:rPr>
        <w:t xml:space="preserve"> </w:t>
      </w:r>
      <w:r w:rsidR="000A1887" w:rsidRPr="000A1887">
        <w:rPr>
          <w:rFonts w:cs="Times New Roman"/>
          <w:color w:val="00000A"/>
          <w:lang w:eastAsia="en-US"/>
        </w:rPr>
        <w:t>Potranno essere riconosciuti acconti annuali relativi agli oneri di gestione effettivamente sostenuti e rendicontati, in maniera proporzionale all’effettivo utilizzo delle risorse assegnate, nel rispetto della percentuale indicata e sino al raggiungimento della soglia massima riconoscibile.</w:t>
      </w:r>
    </w:p>
    <w:p w:rsidR="00DC4EB5" w:rsidRPr="00861703" w:rsidRDefault="00E553CA" w:rsidP="004139B4">
      <w:pPr>
        <w:pStyle w:val="Paragrafoelenco"/>
        <w:numPr>
          <w:ilvl w:val="0"/>
          <w:numId w:val="23"/>
        </w:numPr>
        <w:spacing w:after="0"/>
        <w:ind w:left="709" w:hanging="425"/>
        <w:jc w:val="both"/>
        <w:rPr>
          <w:rFonts w:cs="Times New Roman"/>
          <w:bCs/>
          <w:color w:val="00000A"/>
          <w:lang w:eastAsia="en-US"/>
        </w:rPr>
      </w:pPr>
      <w:r w:rsidRPr="00861703">
        <w:rPr>
          <w:rFonts w:cs="Times New Roman"/>
          <w:color w:val="00000A"/>
          <w:lang w:eastAsia="en-US"/>
        </w:rPr>
        <w:t xml:space="preserve">Il confidi e la Regione vigilano affinché il totale dei </w:t>
      </w:r>
      <w:r w:rsidRPr="00861703">
        <w:t>c</w:t>
      </w:r>
      <w:r w:rsidRPr="00861703">
        <w:rPr>
          <w:rFonts w:cs="Times New Roman"/>
          <w:color w:val="00000A"/>
          <w:lang w:eastAsia="en-US"/>
        </w:rPr>
        <w:t>osti non ecceda i massimali previsti</w:t>
      </w:r>
      <w:r w:rsidRPr="00861703">
        <w:t xml:space="preserve"> al precedente c</w:t>
      </w:r>
      <w:r w:rsidR="006F3F1D">
        <w:rPr>
          <w:rFonts w:cs="Times New Roman"/>
          <w:color w:val="00000A"/>
          <w:lang w:eastAsia="en-US"/>
        </w:rPr>
        <w:t xml:space="preserve">omma </w:t>
      </w:r>
      <w:r w:rsidRPr="00861703">
        <w:t>2.</w:t>
      </w:r>
    </w:p>
    <w:p w:rsidR="00DC4EB5" w:rsidRPr="00861703" w:rsidRDefault="00E553CA" w:rsidP="004139B4">
      <w:pPr>
        <w:pStyle w:val="Paragrafoelenco"/>
        <w:numPr>
          <w:ilvl w:val="0"/>
          <w:numId w:val="23"/>
        </w:numPr>
        <w:spacing w:after="0"/>
        <w:ind w:left="709" w:hanging="425"/>
        <w:jc w:val="both"/>
        <w:rPr>
          <w:rFonts w:cs="Times New Roman"/>
          <w:bCs/>
          <w:color w:val="00000A"/>
          <w:lang w:eastAsia="en-US"/>
        </w:rPr>
      </w:pPr>
      <w:r w:rsidRPr="00861703">
        <w:rPr>
          <w:rFonts w:cs="Times New Roman"/>
          <w:color w:val="00000A"/>
          <w:lang w:eastAsia="en-US"/>
        </w:rPr>
        <w:t xml:space="preserve">Le parti concordano che spetta al Confidi il rimborso dei costi sostenuti per la gestione del Fondo, da determinarsi secondo i massimali di cui al precedente comma </w:t>
      </w:r>
      <w:r w:rsidRPr="00861703">
        <w:t xml:space="preserve">2 </w:t>
      </w:r>
      <w:r w:rsidRPr="00861703">
        <w:rPr>
          <w:rFonts w:cs="Times New Roman"/>
          <w:color w:val="00000A"/>
          <w:lang w:eastAsia="en-US"/>
        </w:rPr>
        <w:t xml:space="preserve">e le Linee Guida sulle modalità di rendicontazione che saranno approvate da parte della Sezione competente; i costi di gestione comprendono componenti di prezzo di costo indiretti e diretti rimborsati dietro prove di spesa al fine di garantire il buon funzionamento di </w:t>
      </w:r>
      <w:r w:rsidRPr="00861703">
        <w:rPr>
          <w:rFonts w:cs="Arial"/>
          <w:color w:val="000000"/>
          <w:lang w:eastAsia="en-US"/>
        </w:rPr>
        <w:t>confidi</w:t>
      </w:r>
      <w:r w:rsidRPr="00861703">
        <w:rPr>
          <w:rFonts w:cs="Times New Roman"/>
          <w:color w:val="00000A"/>
          <w:lang w:eastAsia="en-US"/>
        </w:rPr>
        <w:t xml:space="preserve"> nell’esercizio delle funzioni  delineate nel presente Accordo.</w:t>
      </w:r>
    </w:p>
    <w:p w:rsidR="00E553CA" w:rsidRPr="00861703" w:rsidRDefault="00E553CA" w:rsidP="004139B4">
      <w:pPr>
        <w:pStyle w:val="Paragrafoelenco"/>
        <w:numPr>
          <w:ilvl w:val="0"/>
          <w:numId w:val="23"/>
        </w:numPr>
        <w:spacing w:after="0"/>
        <w:ind w:left="709" w:hanging="425"/>
        <w:jc w:val="both"/>
        <w:rPr>
          <w:rFonts w:cs="Times New Roman"/>
          <w:bCs/>
          <w:color w:val="00000A"/>
          <w:lang w:eastAsia="en-US"/>
        </w:rPr>
      </w:pPr>
      <w:r w:rsidRPr="00861703">
        <w:rPr>
          <w:rFonts w:cs="Arial"/>
          <w:color w:val="000000"/>
          <w:lang w:eastAsia="en-US"/>
        </w:rPr>
        <w:t>Il confidi</w:t>
      </w:r>
      <w:r w:rsidRPr="00861703">
        <w:rPr>
          <w:rFonts w:cs="Times New Roman"/>
          <w:color w:val="00000A"/>
          <w:lang w:eastAsia="en-US"/>
        </w:rPr>
        <w:t xml:space="preserve"> trasmette alla Regione </w:t>
      </w:r>
      <w:r w:rsidR="004B2B31" w:rsidRPr="00B2178E">
        <w:rPr>
          <w:rFonts w:cstheme="minorHAnsi"/>
        </w:rPr>
        <w:t>per ogni anno di calendario, di norma entro il 30 aprile e il 31 ottobre successivi alla conclusione del semestre</w:t>
      </w:r>
      <w:r w:rsidR="004B2B31">
        <w:rPr>
          <w:rFonts w:cstheme="minorHAnsi"/>
        </w:rPr>
        <w:t>,</w:t>
      </w:r>
      <w:r w:rsidR="004B2B31" w:rsidRPr="00B2178E">
        <w:rPr>
          <w:rFonts w:cstheme="minorHAnsi"/>
        </w:rPr>
        <w:t xml:space="preserve"> le relazioni di cui all’art.</w:t>
      </w:r>
      <w:r w:rsidR="004B2B31">
        <w:rPr>
          <w:rFonts w:cstheme="minorHAnsi"/>
        </w:rPr>
        <w:t xml:space="preserve"> 21 c. 3. </w:t>
      </w:r>
      <w:r w:rsidRPr="00861703">
        <w:rPr>
          <w:rFonts w:cs="Times New Roman"/>
          <w:color w:val="00000A"/>
          <w:lang w:eastAsia="en-US"/>
        </w:rPr>
        <w:t>La Regione comunica, entro trenta giorni dall’avvenuta ricezione, le eventuali integrazioni.</w:t>
      </w:r>
    </w:p>
    <w:p w:rsidR="00564296" w:rsidRPr="00861703" w:rsidRDefault="00564296" w:rsidP="00F772CB">
      <w:pPr>
        <w:pStyle w:val="Titolo3"/>
        <w:spacing w:before="0"/>
        <w:ind w:left="278"/>
        <w:jc w:val="both"/>
        <w:rPr>
          <w:rFonts w:asciiTheme="minorHAnsi" w:hAnsiTheme="minorHAnsi"/>
        </w:rPr>
      </w:pPr>
      <w:bookmarkStart w:id="17" w:name="_Toc156833704"/>
      <w:r w:rsidRPr="00861703">
        <w:rPr>
          <w:rFonts w:asciiTheme="minorHAnsi" w:hAnsiTheme="minorHAnsi"/>
        </w:rPr>
        <w:t>Art. 1</w:t>
      </w:r>
      <w:r w:rsidR="00F772CB" w:rsidRPr="00861703">
        <w:rPr>
          <w:rFonts w:asciiTheme="minorHAnsi" w:hAnsiTheme="minorHAnsi"/>
        </w:rPr>
        <w:t>7</w:t>
      </w:r>
      <w:r w:rsidRPr="00861703">
        <w:rPr>
          <w:rFonts w:asciiTheme="minorHAnsi" w:hAnsiTheme="minorHAnsi"/>
        </w:rPr>
        <w:t xml:space="preserve"> </w:t>
      </w:r>
      <w:r w:rsidR="00AE1C11" w:rsidRPr="00861703">
        <w:rPr>
          <w:rFonts w:asciiTheme="minorHAnsi" w:hAnsiTheme="minorHAnsi"/>
        </w:rPr>
        <w:t>–</w:t>
      </w:r>
      <w:r w:rsidRPr="00861703">
        <w:rPr>
          <w:rFonts w:asciiTheme="minorHAnsi" w:hAnsiTheme="minorHAnsi"/>
        </w:rPr>
        <w:t xml:space="preserve"> </w:t>
      </w:r>
      <w:r w:rsidR="00E553CA" w:rsidRPr="00861703">
        <w:rPr>
          <w:rFonts w:asciiTheme="minorHAnsi" w:hAnsiTheme="minorHAnsi"/>
        </w:rPr>
        <w:t>DURATA DELL’ACCORDO, AMMISSIBILITÀ DELLE SPESE ALLA CHIUSURA, RISOLUZIONE PER GIUSTA CAUSA</w:t>
      </w:r>
      <w:bookmarkEnd w:id="17"/>
    </w:p>
    <w:p w:rsidR="00FD17FA" w:rsidRPr="00FD17FA" w:rsidRDefault="00E553CA" w:rsidP="004139B4">
      <w:pPr>
        <w:pStyle w:val="Paragrafoelenco"/>
        <w:numPr>
          <w:ilvl w:val="0"/>
          <w:numId w:val="24"/>
        </w:numPr>
        <w:spacing w:after="0" w:line="240" w:lineRule="auto"/>
        <w:ind w:left="709" w:hanging="425"/>
        <w:jc w:val="both"/>
      </w:pPr>
      <w:r w:rsidRPr="00861703">
        <w:rPr>
          <w:rFonts w:cs="Times New Roman"/>
          <w:color w:val="00000A"/>
          <w:lang w:eastAsia="en-US"/>
        </w:rPr>
        <w:t>Il presente Accordo ha efficacia a partire dalla data d</w:t>
      </w:r>
      <w:r w:rsidRPr="00861703">
        <w:rPr>
          <w:rFonts w:cs="Arial"/>
          <w:color w:val="000000"/>
          <w:lang w:eastAsia="en-US"/>
        </w:rPr>
        <w:t>ella sottoscrizione</w:t>
      </w:r>
      <w:r w:rsidRPr="00861703">
        <w:rPr>
          <w:rFonts w:cs="Times New Roman"/>
          <w:color w:val="00000A"/>
          <w:lang w:eastAsia="en-US"/>
        </w:rPr>
        <w:t xml:space="preserve"> e, salvo risoluzione conformemente alle disposizioni del presente art. 1</w:t>
      </w:r>
      <w:r w:rsidR="002F1234">
        <w:rPr>
          <w:rFonts w:cs="Times New Roman"/>
          <w:color w:val="00000A"/>
          <w:lang w:eastAsia="en-US"/>
        </w:rPr>
        <w:t>7</w:t>
      </w:r>
      <w:r w:rsidRPr="00861703">
        <w:rPr>
          <w:rFonts w:cs="Times New Roman"/>
          <w:color w:val="00000A"/>
          <w:lang w:eastAsia="en-US"/>
        </w:rPr>
        <w:t>, resta in vigore fino a</w:t>
      </w:r>
      <w:r w:rsidR="009A5141">
        <w:rPr>
          <w:rFonts w:cs="Times New Roman"/>
          <w:color w:val="00000A"/>
          <w:lang w:eastAsia="en-US"/>
        </w:rPr>
        <w:t xml:space="preserve">gli </w:t>
      </w:r>
      <w:r w:rsidR="00627520">
        <w:rPr>
          <w:rFonts w:cs="Times New Roman"/>
          <w:color w:val="00000A"/>
          <w:lang w:eastAsia="en-US"/>
        </w:rPr>
        <w:t xml:space="preserve">8 anni </w:t>
      </w:r>
      <w:r w:rsidR="009A5141">
        <w:rPr>
          <w:rFonts w:cs="Times New Roman"/>
          <w:color w:val="00000A"/>
          <w:lang w:eastAsia="en-US"/>
        </w:rPr>
        <w:t xml:space="preserve">successivi al termine di ammissibilità. </w:t>
      </w:r>
      <w:r w:rsidRPr="00861703">
        <w:rPr>
          <w:rFonts w:cs="Times New Roman"/>
          <w:color w:val="00000A"/>
          <w:lang w:eastAsia="en-US"/>
        </w:rPr>
        <w:t>La durata del presente Accordo potrà essere prorogata</w:t>
      </w:r>
      <w:r w:rsidR="00E06BF6">
        <w:rPr>
          <w:rFonts w:cs="Times New Roman"/>
          <w:color w:val="00000A"/>
          <w:lang w:eastAsia="en-US"/>
        </w:rPr>
        <w:t xml:space="preserve"> </w:t>
      </w:r>
      <w:r w:rsidR="00E06BF6" w:rsidRPr="00CA75EA">
        <w:rPr>
          <w:rFonts w:cstheme="minorHAnsi"/>
        </w:rPr>
        <w:t>mediante accordo scritto tra le parti</w:t>
      </w:r>
      <w:r w:rsidRPr="00861703">
        <w:rPr>
          <w:rFonts w:cs="Times New Roman"/>
          <w:color w:val="00000A"/>
          <w:lang w:eastAsia="en-US"/>
        </w:rPr>
        <w:t>.</w:t>
      </w:r>
    </w:p>
    <w:p w:rsidR="00FD17FA" w:rsidRPr="00FD17FA" w:rsidRDefault="00FD17FA" w:rsidP="004139B4">
      <w:pPr>
        <w:pStyle w:val="Paragrafoelenco"/>
        <w:numPr>
          <w:ilvl w:val="0"/>
          <w:numId w:val="24"/>
        </w:numPr>
        <w:spacing w:after="0" w:line="240" w:lineRule="auto"/>
        <w:ind w:left="709" w:hanging="425"/>
        <w:jc w:val="both"/>
      </w:pPr>
      <w:r w:rsidRPr="00FD17FA">
        <w:rPr>
          <w:rFonts w:cs="Times New Roman"/>
          <w:color w:val="00000A"/>
          <w:lang w:eastAsia="en-US"/>
        </w:rPr>
        <w:t xml:space="preserve">A seguito della scadenza del presente Accordo, </w:t>
      </w:r>
      <w:r w:rsidRPr="00FD17FA">
        <w:rPr>
          <w:rFonts w:cstheme="minorHAnsi"/>
        </w:rPr>
        <w:t>in caso di mancata proroga, il rapporto tra le parti proseguirà all’esclusivo fine del compiuto svolgimento della rendicontazione in conformità al presente Accordo, nonché al fine dell’esecuzione dei pagamenti finali in ottemperanza a quanto disposto dal presente articolo; i costi relativi a tali attività saranno coperti con le modalità concordate tra le Parti, anche facendo ricorso ai proventi maturati sulle giacenze del Fondo.</w:t>
      </w:r>
    </w:p>
    <w:p w:rsidR="00DC4EB5" w:rsidRPr="00861703" w:rsidRDefault="00E553CA" w:rsidP="004139B4">
      <w:pPr>
        <w:pStyle w:val="Paragrafoelenco"/>
        <w:numPr>
          <w:ilvl w:val="0"/>
          <w:numId w:val="24"/>
        </w:numPr>
        <w:spacing w:after="0" w:line="240" w:lineRule="auto"/>
        <w:ind w:left="709" w:hanging="425"/>
        <w:jc w:val="both"/>
      </w:pPr>
      <w:r w:rsidRPr="00FD17FA">
        <w:rPr>
          <w:rFonts w:cs="Times New Roman"/>
          <w:color w:val="00000A"/>
          <w:lang w:eastAsia="en-US"/>
        </w:rPr>
        <w:t>Ove sussistano motivi che danno luogo a un’eventuale risoluzione per giusta causa, la Parte incolpevole può risolvere il presente Accordo con effetto immediato, dando notifica all’altra Parte del verificarsi del caso di risoluzione per giusta causa.</w:t>
      </w:r>
    </w:p>
    <w:p w:rsidR="00E553CA" w:rsidRPr="00861703" w:rsidRDefault="00E553CA" w:rsidP="004139B4">
      <w:pPr>
        <w:pStyle w:val="Paragrafoelenco"/>
        <w:numPr>
          <w:ilvl w:val="0"/>
          <w:numId w:val="24"/>
        </w:numPr>
        <w:spacing w:after="0" w:line="240" w:lineRule="auto"/>
        <w:ind w:left="709" w:hanging="425"/>
        <w:jc w:val="both"/>
      </w:pPr>
      <w:r w:rsidRPr="00861703">
        <w:rPr>
          <w:rFonts w:cs="Times New Roman"/>
          <w:color w:val="00000A"/>
          <w:lang w:eastAsia="en-US"/>
        </w:rPr>
        <w:t>A titolo di esempio, e senza pregiudizio per la generalità delle cause, la risoluzione per giusta causa può essere dichiarata dalla Regione Puglia, sentito il Comitato di coordinamento, nei seguenti casi:</w:t>
      </w:r>
    </w:p>
    <w:p w:rsidR="00E553CA" w:rsidRPr="00861703" w:rsidRDefault="00E553CA" w:rsidP="004139B4">
      <w:pPr>
        <w:pStyle w:val="Paragrafoelenco"/>
        <w:numPr>
          <w:ilvl w:val="2"/>
          <w:numId w:val="38"/>
        </w:numPr>
        <w:spacing w:after="200" w:line="240" w:lineRule="auto"/>
        <w:jc w:val="both"/>
      </w:pPr>
      <w:r w:rsidRPr="00861703">
        <w:rPr>
          <w:rFonts w:cs="Times New Roman"/>
          <w:color w:val="00000A"/>
          <w:lang w:eastAsia="en-US"/>
        </w:rPr>
        <w:t xml:space="preserve">inosservanza, da parte di </w:t>
      </w:r>
      <w:r w:rsidRPr="00861703">
        <w:rPr>
          <w:rFonts w:cs="Arial"/>
          <w:color w:val="000000"/>
          <w:lang w:eastAsia="en-US"/>
        </w:rPr>
        <w:t>confidi</w:t>
      </w:r>
      <w:r w:rsidRPr="00861703">
        <w:rPr>
          <w:rFonts w:cs="Times New Roman"/>
          <w:color w:val="00000A"/>
          <w:lang w:eastAsia="en-US"/>
        </w:rPr>
        <w:t>, delle strategie definite nel documento allegato B “Piano aziendale” - Strategia d’investimento;</w:t>
      </w:r>
    </w:p>
    <w:p w:rsidR="00E553CA" w:rsidRPr="00861703" w:rsidRDefault="00E553CA" w:rsidP="004139B4">
      <w:pPr>
        <w:pStyle w:val="Paragrafoelenco"/>
        <w:numPr>
          <w:ilvl w:val="2"/>
          <w:numId w:val="38"/>
        </w:numPr>
        <w:spacing w:after="200" w:line="240" w:lineRule="auto"/>
        <w:jc w:val="both"/>
      </w:pPr>
      <w:r w:rsidRPr="00861703">
        <w:rPr>
          <w:rFonts w:cs="Times New Roman"/>
          <w:color w:val="00000A"/>
          <w:lang w:eastAsia="en-US"/>
        </w:rPr>
        <w:t xml:space="preserve">inadempimento, da parte di </w:t>
      </w:r>
      <w:r w:rsidRPr="00861703">
        <w:rPr>
          <w:rFonts w:cs="Arial"/>
          <w:color w:val="000000"/>
          <w:lang w:eastAsia="en-US"/>
        </w:rPr>
        <w:t>confidi</w:t>
      </w:r>
      <w:r w:rsidRPr="00861703">
        <w:rPr>
          <w:rFonts w:cs="Times New Roman"/>
          <w:color w:val="00000A"/>
          <w:lang w:eastAsia="en-US"/>
        </w:rPr>
        <w:t xml:space="preserve">, di uno qualunque dei suoi obblighi sostanziali a norma del presente Accordo, a condizione che le Regione, anche su impulso dell’ADG, abbia notificato a </w:t>
      </w:r>
      <w:r w:rsidRPr="00861703">
        <w:rPr>
          <w:rFonts w:cs="Arial"/>
          <w:color w:val="000000"/>
          <w:lang w:eastAsia="en-US"/>
        </w:rPr>
        <w:t>confidi</w:t>
      </w:r>
      <w:r w:rsidRPr="00861703">
        <w:rPr>
          <w:rFonts w:cs="Times New Roman"/>
          <w:color w:val="00000A"/>
          <w:lang w:eastAsia="en-US"/>
        </w:rPr>
        <w:t xml:space="preserve"> la causa di inadempimento e che </w:t>
      </w:r>
      <w:r w:rsidRPr="00861703">
        <w:rPr>
          <w:rFonts w:cs="Arial"/>
          <w:color w:val="000000"/>
          <w:lang w:eastAsia="en-US"/>
        </w:rPr>
        <w:t>confidi</w:t>
      </w:r>
      <w:r w:rsidRPr="00861703">
        <w:rPr>
          <w:rFonts w:cs="Times New Roman"/>
          <w:color w:val="00000A"/>
          <w:lang w:eastAsia="en-US"/>
        </w:rPr>
        <w:t xml:space="preserve"> non abbia provveduto a rimediare alla violazione entro sessanta giorni dalla data di ricevimento della notificazione o da altro maggior termine eventualmente contenuto nella notificazione medesima;</w:t>
      </w:r>
    </w:p>
    <w:p w:rsidR="00E553CA" w:rsidRPr="00861703" w:rsidRDefault="00E553CA" w:rsidP="004139B4">
      <w:pPr>
        <w:pStyle w:val="Paragrafoelenco"/>
        <w:numPr>
          <w:ilvl w:val="2"/>
          <w:numId w:val="38"/>
        </w:numPr>
        <w:spacing w:after="200" w:line="240" w:lineRule="auto"/>
        <w:jc w:val="both"/>
      </w:pPr>
      <w:r w:rsidRPr="00861703">
        <w:rPr>
          <w:rFonts w:cs="Times New Roman"/>
          <w:color w:val="00000A"/>
          <w:lang w:eastAsia="en-US"/>
        </w:rPr>
        <w:t xml:space="preserve">nelle ipotesi di revoca previste </w:t>
      </w:r>
      <w:r w:rsidRPr="0097249B">
        <w:rPr>
          <w:rFonts w:cs="Times New Roman"/>
          <w:color w:val="00000A"/>
          <w:lang w:eastAsia="en-US"/>
        </w:rPr>
        <w:t xml:space="preserve">dall’articolo </w:t>
      </w:r>
      <w:r w:rsidR="002F1234" w:rsidRPr="0097249B">
        <w:rPr>
          <w:rFonts w:cs="Times New Roman"/>
          <w:color w:val="00000A"/>
          <w:lang w:eastAsia="en-US"/>
        </w:rPr>
        <w:t>20</w:t>
      </w:r>
      <w:r w:rsidRPr="0097249B">
        <w:rPr>
          <w:rFonts w:cs="Times New Roman"/>
          <w:color w:val="00000A"/>
          <w:lang w:eastAsia="en-US"/>
        </w:rPr>
        <w:t xml:space="preserve"> dell’Avviso.</w:t>
      </w:r>
    </w:p>
    <w:p w:rsidR="00FD17FA" w:rsidRDefault="00E553CA" w:rsidP="004139B4">
      <w:pPr>
        <w:pStyle w:val="Paragrafoelenco"/>
        <w:numPr>
          <w:ilvl w:val="0"/>
          <w:numId w:val="24"/>
        </w:numPr>
        <w:spacing w:after="0" w:line="240" w:lineRule="auto"/>
        <w:ind w:left="709" w:hanging="425"/>
        <w:jc w:val="both"/>
        <w:rPr>
          <w:rFonts w:cs="Times New Roman"/>
          <w:color w:val="00000A"/>
          <w:lang w:eastAsia="en-US"/>
        </w:rPr>
      </w:pPr>
      <w:r w:rsidRPr="00861703">
        <w:rPr>
          <w:rFonts w:cs="Times New Roman"/>
          <w:color w:val="00000A"/>
          <w:lang w:eastAsia="en-US"/>
        </w:rPr>
        <w:t>A partire dalla data di cessazione del presente Accordo, il confidi si considererà liberato dagli obblighi connessi alla gestione del Fondo.</w:t>
      </w:r>
    </w:p>
    <w:p w:rsidR="00FD17FA" w:rsidRPr="00FD17FA" w:rsidRDefault="00FD17FA" w:rsidP="004139B4">
      <w:pPr>
        <w:pStyle w:val="Paragrafoelenco"/>
        <w:numPr>
          <w:ilvl w:val="0"/>
          <w:numId w:val="24"/>
        </w:numPr>
        <w:spacing w:after="0" w:line="240" w:lineRule="auto"/>
        <w:ind w:left="709" w:hanging="425"/>
        <w:jc w:val="both"/>
        <w:rPr>
          <w:rFonts w:cs="Times New Roman"/>
          <w:color w:val="00000A"/>
          <w:lang w:eastAsia="en-US"/>
        </w:rPr>
      </w:pPr>
      <w:r w:rsidRPr="00FD17FA">
        <w:rPr>
          <w:rFonts w:cs="Times New Roman"/>
          <w:color w:val="00000A"/>
          <w:lang w:eastAsia="en-US"/>
        </w:rPr>
        <w:t xml:space="preserve">In caso di risoluzione del presente Accordo, </w:t>
      </w:r>
      <w:r w:rsidRPr="00FD17FA">
        <w:rPr>
          <w:rFonts w:cstheme="minorHAnsi"/>
        </w:rPr>
        <w:t>i costi della risoluzione sono a carico della Parte che ha dichiarato la risoluzione stessa.</w:t>
      </w:r>
    </w:p>
    <w:p w:rsidR="00FD17FA" w:rsidRPr="00FD17FA" w:rsidRDefault="00FD17FA" w:rsidP="004139B4">
      <w:pPr>
        <w:pStyle w:val="Paragrafoelenco"/>
        <w:numPr>
          <w:ilvl w:val="0"/>
          <w:numId w:val="24"/>
        </w:numPr>
        <w:spacing w:after="0" w:line="240" w:lineRule="auto"/>
        <w:ind w:left="709" w:hanging="425"/>
        <w:jc w:val="both"/>
        <w:rPr>
          <w:rFonts w:cs="Times New Roman"/>
          <w:color w:val="00000A"/>
          <w:lang w:eastAsia="en-US"/>
        </w:rPr>
      </w:pPr>
      <w:r w:rsidRPr="00FD17FA">
        <w:rPr>
          <w:rFonts w:cs="Times New Roman"/>
          <w:color w:val="00000A"/>
          <w:lang w:eastAsia="en-US"/>
        </w:rPr>
        <w:t xml:space="preserve">Decorso il periodo di validità </w:t>
      </w:r>
      <w:r w:rsidRPr="00FD17FA">
        <w:rPr>
          <w:rFonts w:cstheme="minorHAnsi"/>
        </w:rPr>
        <w:t>del presente Accordo, l’ammontare disponibile del Fondo depositato nei Conti corrispondenti, così come qualsiasi altra risorsa derivante dall’attuazione delle operazioni, deve essere restituito alla Regione ed accreditato in un conto, i cui estremi saranno comunicati dalla Regione a</w:t>
      </w:r>
      <w:r>
        <w:rPr>
          <w:rFonts w:cstheme="minorHAnsi"/>
        </w:rPr>
        <w:t>l Confidi</w:t>
      </w:r>
      <w:r w:rsidRPr="00FD17FA">
        <w:rPr>
          <w:rFonts w:cstheme="minorHAnsi"/>
        </w:rPr>
        <w:t xml:space="preserve"> nelle dovute forme.</w:t>
      </w:r>
    </w:p>
    <w:p w:rsidR="00FD17FA" w:rsidRPr="00FD17FA" w:rsidRDefault="00FD17FA" w:rsidP="004139B4">
      <w:pPr>
        <w:pStyle w:val="Paragrafoelenco"/>
        <w:numPr>
          <w:ilvl w:val="0"/>
          <w:numId w:val="24"/>
        </w:numPr>
        <w:spacing w:after="0" w:line="240" w:lineRule="auto"/>
        <w:ind w:left="709" w:hanging="425"/>
        <w:jc w:val="both"/>
        <w:rPr>
          <w:rFonts w:cs="Times New Roman"/>
          <w:color w:val="00000A"/>
          <w:lang w:eastAsia="en-US"/>
        </w:rPr>
      </w:pPr>
      <w:r w:rsidRPr="00FD17FA">
        <w:rPr>
          <w:rFonts w:cs="Times New Roman"/>
          <w:color w:val="00000A"/>
          <w:lang w:eastAsia="en-US"/>
        </w:rPr>
        <w:t xml:space="preserve">Qualora le Parti </w:t>
      </w:r>
      <w:r w:rsidRPr="00FD17FA">
        <w:rPr>
          <w:rFonts w:cstheme="minorHAnsi"/>
        </w:rPr>
        <w:t>accertino in buona fede, che la realizzazione dell’operazione sia resa impossibile o irragionevole a causa del verificarsi di un evento di forza maggiore, possono decidere di risolvere consensualmente il presente Accordo.</w:t>
      </w:r>
    </w:p>
    <w:p w:rsidR="00DC4EB5" w:rsidRPr="0000764E" w:rsidRDefault="00E553CA" w:rsidP="004139B4">
      <w:pPr>
        <w:pStyle w:val="Paragrafoelenco"/>
        <w:numPr>
          <w:ilvl w:val="0"/>
          <w:numId w:val="24"/>
        </w:numPr>
        <w:spacing w:after="0" w:line="240" w:lineRule="auto"/>
        <w:ind w:left="709" w:hanging="425"/>
        <w:jc w:val="both"/>
        <w:rPr>
          <w:rFonts w:cs="Times New Roman"/>
          <w:color w:val="00000A"/>
          <w:lang w:eastAsia="en-US"/>
        </w:rPr>
      </w:pPr>
      <w:r w:rsidRPr="00FD17FA">
        <w:rPr>
          <w:rFonts w:cs="Times New Roman"/>
          <w:color w:val="00000A"/>
          <w:lang w:eastAsia="en-US"/>
        </w:rPr>
        <w:t xml:space="preserve">E’ fatto salvo il rimborso di costi che si riferiscono a periodi antecedenti alla data di cessazione del presente </w:t>
      </w:r>
      <w:r w:rsidRPr="0000764E">
        <w:rPr>
          <w:rFonts w:cs="Times New Roman"/>
          <w:color w:val="00000A"/>
          <w:lang w:eastAsia="en-US"/>
        </w:rPr>
        <w:t>Accordo, sostenuti e rendicontati ai sensi del precedente art. 1</w:t>
      </w:r>
      <w:r w:rsidR="002F1234" w:rsidRPr="0000764E">
        <w:rPr>
          <w:rFonts w:cs="Times New Roman"/>
          <w:color w:val="00000A"/>
          <w:lang w:eastAsia="en-US"/>
        </w:rPr>
        <w:t>6</w:t>
      </w:r>
      <w:r w:rsidR="0097249B" w:rsidRPr="0000764E">
        <w:rPr>
          <w:rFonts w:cs="Times New Roman"/>
          <w:color w:val="00000A"/>
          <w:lang w:eastAsia="en-US"/>
        </w:rPr>
        <w:t>.</w:t>
      </w:r>
    </w:p>
    <w:p w:rsidR="00912F20" w:rsidRPr="0000764E" w:rsidRDefault="00E553CA" w:rsidP="0000764E">
      <w:pPr>
        <w:pStyle w:val="Paragrafoelenco"/>
        <w:numPr>
          <w:ilvl w:val="0"/>
          <w:numId w:val="24"/>
        </w:numPr>
        <w:spacing w:after="0" w:line="240" w:lineRule="auto"/>
        <w:ind w:left="709" w:hanging="425"/>
        <w:jc w:val="both"/>
        <w:rPr>
          <w:rFonts w:cs="Times New Roman"/>
          <w:color w:val="00000A"/>
          <w:lang w:eastAsia="en-US"/>
        </w:rPr>
      </w:pPr>
      <w:r w:rsidRPr="0000764E">
        <w:rPr>
          <w:rFonts w:cs="Times New Roman"/>
          <w:color w:val="00000A"/>
          <w:lang w:eastAsia="en-US"/>
        </w:rPr>
        <w:lastRenderedPageBreak/>
        <w:t xml:space="preserve">Le spese ammissibili allo strumento finanziario corrispondono all’importo complessivo del contenuto dei programmi effettivamente pagati o impegnati dallo strumento finanziario entro il periodo di ammissibilità, nei limiti di cui all’art. </w:t>
      </w:r>
      <w:r w:rsidRPr="0000764E">
        <w:t>68</w:t>
      </w:r>
      <w:r w:rsidRPr="0000764E">
        <w:rPr>
          <w:rFonts w:cs="Times New Roman"/>
          <w:color w:val="00000A"/>
          <w:lang w:eastAsia="en-US"/>
        </w:rPr>
        <w:t xml:space="preserve"> del Regolamento UE n. 10</w:t>
      </w:r>
      <w:r w:rsidRPr="0000764E">
        <w:t>60</w:t>
      </w:r>
      <w:r w:rsidRPr="0000764E">
        <w:rPr>
          <w:rFonts w:cs="Times New Roman"/>
          <w:color w:val="00000A"/>
          <w:lang w:eastAsia="en-US"/>
        </w:rPr>
        <w:t>/20</w:t>
      </w:r>
      <w:r w:rsidRPr="0000764E">
        <w:t>2</w:t>
      </w:r>
      <w:r w:rsidRPr="0000764E">
        <w:rPr>
          <w:rFonts w:cs="Times New Roman"/>
          <w:color w:val="00000A"/>
          <w:lang w:eastAsia="en-US"/>
        </w:rPr>
        <w:t>1.</w:t>
      </w:r>
      <w:r w:rsidR="00912F20" w:rsidRPr="0000764E">
        <w:rPr>
          <w:rFonts w:cs="Times New Roman"/>
          <w:color w:val="00000A"/>
          <w:lang w:eastAsia="en-US"/>
        </w:rPr>
        <w:t xml:space="preserve"> </w:t>
      </w:r>
    </w:p>
    <w:p w:rsidR="00AE1C11" w:rsidRPr="00861703" w:rsidRDefault="00AE1C11" w:rsidP="002E2362">
      <w:pPr>
        <w:pStyle w:val="Titolo3"/>
        <w:spacing w:before="0"/>
        <w:ind w:left="278"/>
        <w:jc w:val="both"/>
        <w:rPr>
          <w:rFonts w:asciiTheme="minorHAnsi" w:hAnsiTheme="minorHAnsi"/>
        </w:rPr>
      </w:pPr>
      <w:bookmarkStart w:id="18" w:name="_Toc156833705"/>
      <w:r w:rsidRPr="00861703">
        <w:rPr>
          <w:rFonts w:asciiTheme="minorHAnsi" w:hAnsiTheme="minorHAnsi"/>
        </w:rPr>
        <w:t>Art. 1</w:t>
      </w:r>
      <w:r w:rsidR="002E2362" w:rsidRPr="00861703">
        <w:rPr>
          <w:rFonts w:asciiTheme="minorHAnsi" w:hAnsiTheme="minorHAnsi"/>
        </w:rPr>
        <w:t>8</w:t>
      </w:r>
      <w:r w:rsidRPr="00861703">
        <w:rPr>
          <w:rFonts w:asciiTheme="minorHAnsi" w:hAnsiTheme="minorHAnsi"/>
        </w:rPr>
        <w:t xml:space="preserve"> – </w:t>
      </w:r>
      <w:r w:rsidR="00E553CA" w:rsidRPr="00861703">
        <w:rPr>
          <w:rFonts w:asciiTheme="minorHAnsi" w:hAnsiTheme="minorHAnsi"/>
        </w:rPr>
        <w:t xml:space="preserve">RIUTILIZZO E/O RESTITUZIONE DELLE RISORSE EROGATE DALL'AUTORITÀ </w:t>
      </w:r>
      <w:proofErr w:type="spellStart"/>
      <w:r w:rsidR="00E553CA" w:rsidRPr="00861703">
        <w:rPr>
          <w:rFonts w:asciiTheme="minorHAnsi" w:hAnsiTheme="minorHAnsi"/>
        </w:rPr>
        <w:t>DI</w:t>
      </w:r>
      <w:proofErr w:type="spellEnd"/>
      <w:r w:rsidR="00E553CA" w:rsidRPr="00861703">
        <w:rPr>
          <w:rFonts w:asciiTheme="minorHAnsi" w:hAnsiTheme="minorHAnsi"/>
        </w:rPr>
        <w:t xml:space="preserve"> GESTIONE E DEGLI INTERESSI MATURATI</w:t>
      </w:r>
      <w:bookmarkEnd w:id="18"/>
    </w:p>
    <w:p w:rsidR="00DC4EB5" w:rsidRPr="00861703" w:rsidRDefault="00E553CA" w:rsidP="004139B4">
      <w:pPr>
        <w:pStyle w:val="Paragrafoelenco"/>
        <w:numPr>
          <w:ilvl w:val="1"/>
          <w:numId w:val="25"/>
        </w:numPr>
        <w:spacing w:after="0" w:line="240" w:lineRule="auto"/>
        <w:ind w:left="709" w:hanging="425"/>
        <w:jc w:val="both"/>
        <w:rPr>
          <w:rFonts w:cs="Times New Roman"/>
          <w:color w:val="00000A"/>
          <w:lang w:eastAsia="en-US"/>
        </w:rPr>
      </w:pPr>
      <w:r w:rsidRPr="00861703">
        <w:rPr>
          <w:rFonts w:cs="Times New Roman"/>
          <w:color w:val="00000A"/>
          <w:lang w:eastAsia="en-US"/>
        </w:rPr>
        <w:t>Gli interessi generati dalla giacenza nei conti “Fondo Garanzia 2021-2027, tesoreria e rischi, sono destinati all’incremento del capitale del Fondo medesimo, in conformità all’articolo 60 del Reg. (UE) n. 1060/2021, salvo diversa disposizione comunicata dalla Regione Puglia al Confidi.</w:t>
      </w:r>
    </w:p>
    <w:p w:rsidR="00E553CA" w:rsidRPr="00861703" w:rsidRDefault="00E553CA" w:rsidP="004139B4">
      <w:pPr>
        <w:pStyle w:val="Paragrafoelenco"/>
        <w:numPr>
          <w:ilvl w:val="1"/>
          <w:numId w:val="25"/>
        </w:numPr>
        <w:spacing w:after="0" w:line="240" w:lineRule="auto"/>
        <w:ind w:left="709" w:hanging="425"/>
        <w:jc w:val="both"/>
        <w:rPr>
          <w:rFonts w:cs="Times New Roman"/>
          <w:color w:val="00000A"/>
          <w:lang w:eastAsia="en-US"/>
        </w:rPr>
      </w:pPr>
      <w:r w:rsidRPr="00861703">
        <w:rPr>
          <w:rFonts w:cs="Times New Roman"/>
          <w:color w:val="00000A"/>
          <w:lang w:eastAsia="en-US"/>
        </w:rPr>
        <w:t>Alla scadenza del ter</w:t>
      </w:r>
      <w:r w:rsidRPr="0097249B">
        <w:rPr>
          <w:rFonts w:cs="Times New Roman"/>
          <w:color w:val="00000A"/>
          <w:lang w:eastAsia="en-US"/>
        </w:rPr>
        <w:t>mine di cui all’art. 1</w:t>
      </w:r>
      <w:r w:rsidR="002F1234" w:rsidRPr="0097249B">
        <w:rPr>
          <w:rFonts w:cs="Times New Roman"/>
          <w:color w:val="00000A"/>
          <w:lang w:eastAsia="en-US"/>
        </w:rPr>
        <w:t>4</w:t>
      </w:r>
      <w:r w:rsidRPr="0097249B">
        <w:rPr>
          <w:rFonts w:cs="Times New Roman"/>
          <w:color w:val="00000A"/>
          <w:lang w:eastAsia="en-US"/>
        </w:rPr>
        <w:t>, comma 4 e dell’eventuale termine di cui all’art. 1</w:t>
      </w:r>
      <w:r w:rsidR="002F1234" w:rsidRPr="0097249B">
        <w:rPr>
          <w:rFonts w:cs="Times New Roman"/>
          <w:color w:val="00000A"/>
          <w:lang w:eastAsia="en-US"/>
        </w:rPr>
        <w:t>4</w:t>
      </w:r>
      <w:r w:rsidRPr="0097249B">
        <w:rPr>
          <w:rFonts w:cs="Times New Roman"/>
          <w:color w:val="00000A"/>
          <w:lang w:eastAsia="en-US"/>
        </w:rPr>
        <w:t xml:space="preserve">, comma </w:t>
      </w:r>
      <w:r w:rsidR="0097249B" w:rsidRPr="0097249B">
        <w:rPr>
          <w:rFonts w:cs="Times New Roman"/>
          <w:color w:val="00000A"/>
          <w:lang w:eastAsia="en-US"/>
        </w:rPr>
        <w:t>6</w:t>
      </w:r>
      <w:r w:rsidRPr="0097249B">
        <w:rPr>
          <w:rFonts w:cs="Times New Roman"/>
          <w:color w:val="00000A"/>
          <w:lang w:eastAsia="en-US"/>
        </w:rPr>
        <w:t>,</w:t>
      </w:r>
      <w:r w:rsidRPr="00861703">
        <w:rPr>
          <w:rFonts w:cs="Times New Roman"/>
          <w:color w:val="00000A"/>
          <w:lang w:eastAsia="en-US"/>
        </w:rPr>
        <w:t xml:space="preserve"> nel caso di mancato impiego della totalità delle risorse trasferite, il confidi restituisce alla Regione la parte di Fondo non utilizzata, maggiorata degli interessi e detratte le perdite.</w:t>
      </w:r>
    </w:p>
    <w:p w:rsidR="00E553CA" w:rsidRPr="00861703" w:rsidRDefault="00E553CA" w:rsidP="004139B4">
      <w:pPr>
        <w:pStyle w:val="Paragrafoelenco"/>
        <w:numPr>
          <w:ilvl w:val="1"/>
          <w:numId w:val="3"/>
        </w:numPr>
        <w:spacing w:after="0" w:line="240" w:lineRule="auto"/>
        <w:ind w:left="1276" w:hanging="425"/>
        <w:jc w:val="both"/>
      </w:pPr>
      <w:r w:rsidRPr="00861703">
        <w:rPr>
          <w:rFonts w:cs="Times New Roman"/>
          <w:color w:val="00000A"/>
          <w:lang w:eastAsia="en-US"/>
        </w:rPr>
        <w:t xml:space="preserve">Le risorse a valere sulle garanzie liberate vengono riutilizzate dal confidi, conformemente al presente Accordo, ai sensi dell’art. </w:t>
      </w:r>
      <w:r w:rsidRPr="00861703">
        <w:t>62</w:t>
      </w:r>
      <w:r w:rsidRPr="00861703">
        <w:rPr>
          <w:rFonts w:cs="Times New Roman"/>
          <w:color w:val="00000A"/>
          <w:lang w:eastAsia="en-US"/>
        </w:rPr>
        <w:t xml:space="preserve"> del </w:t>
      </w:r>
      <w:proofErr w:type="spellStart"/>
      <w:r w:rsidRPr="00861703">
        <w:rPr>
          <w:rFonts w:cs="Times New Roman"/>
          <w:color w:val="00000A"/>
          <w:lang w:eastAsia="en-US"/>
        </w:rPr>
        <w:t>Reg</w:t>
      </w:r>
      <w:proofErr w:type="spellEnd"/>
      <w:r w:rsidRPr="00861703">
        <w:rPr>
          <w:rFonts w:cs="Times New Roman"/>
          <w:color w:val="00000A"/>
          <w:lang w:eastAsia="en-US"/>
        </w:rPr>
        <w:t xml:space="preserve"> 10</w:t>
      </w:r>
      <w:r w:rsidRPr="00861703">
        <w:t>60</w:t>
      </w:r>
      <w:r w:rsidRPr="00861703">
        <w:rPr>
          <w:rFonts w:cs="Times New Roman"/>
          <w:color w:val="00000A"/>
          <w:lang w:eastAsia="en-US"/>
        </w:rPr>
        <w:t>/20</w:t>
      </w:r>
      <w:r w:rsidRPr="00861703">
        <w:t>2</w:t>
      </w:r>
      <w:r w:rsidRPr="00861703">
        <w:rPr>
          <w:rFonts w:cs="Times New Roman"/>
          <w:color w:val="00000A"/>
          <w:lang w:eastAsia="en-US"/>
        </w:rPr>
        <w:t xml:space="preserve">1, entro </w:t>
      </w:r>
      <w:r w:rsidRPr="00861703">
        <w:t>la fine del periodo di ammissibilità</w:t>
      </w:r>
      <w:r w:rsidRPr="00861703">
        <w:rPr>
          <w:rFonts w:cs="Times New Roman"/>
          <w:color w:val="00000A"/>
          <w:lang w:eastAsia="en-US"/>
        </w:rPr>
        <w:t>. Decorsi i</w:t>
      </w:r>
      <w:r w:rsidRPr="00861703">
        <w:t>l</w:t>
      </w:r>
      <w:r w:rsidRPr="00861703">
        <w:rPr>
          <w:rFonts w:cs="Times New Roman"/>
          <w:color w:val="00000A"/>
          <w:lang w:eastAsia="en-US"/>
        </w:rPr>
        <w:t xml:space="preserve"> termin</w:t>
      </w:r>
      <w:r w:rsidRPr="00861703">
        <w:t>e</w:t>
      </w:r>
      <w:r w:rsidRPr="00861703">
        <w:rPr>
          <w:rFonts w:cs="Times New Roman"/>
          <w:color w:val="00000A"/>
          <w:lang w:eastAsia="en-US"/>
        </w:rPr>
        <w:t xml:space="preserve"> di cui al comma precedente, il confidi deve restituire le risorse liberate, ove non dimostri l’effettivo riutilizzo delle stesse</w:t>
      </w:r>
      <w:r w:rsidRPr="00861703">
        <w:t>.</w:t>
      </w:r>
    </w:p>
    <w:p w:rsidR="00E553CA" w:rsidRPr="00861703" w:rsidRDefault="00E553CA" w:rsidP="004139B4">
      <w:pPr>
        <w:pStyle w:val="Paragrafoelenco"/>
        <w:numPr>
          <w:ilvl w:val="1"/>
          <w:numId w:val="3"/>
        </w:numPr>
        <w:spacing w:after="0" w:line="240" w:lineRule="auto"/>
        <w:ind w:left="1276" w:hanging="425"/>
        <w:jc w:val="both"/>
      </w:pPr>
      <w:r w:rsidRPr="00861703">
        <w:rPr>
          <w:rFonts w:cs="Times New Roman"/>
          <w:color w:val="00000A"/>
          <w:lang w:eastAsia="en-US"/>
        </w:rPr>
        <w:t xml:space="preserve">Al termine del periodo di eleggibilità di cui al comma precedente, le risorse liberate vengono restituite alla Regione, a cadenza annuale, sulla base dei piani di ammortamento dei finanziamenti sottostanti le garanzie deliberate, a seguito della rendicontazione prevista </w:t>
      </w:r>
      <w:r w:rsidRPr="0097249B">
        <w:rPr>
          <w:rFonts w:cs="Times New Roman"/>
          <w:color w:val="00000A"/>
          <w:lang w:eastAsia="en-US"/>
        </w:rPr>
        <w:t>dal precedente art. 1</w:t>
      </w:r>
      <w:r w:rsidR="002F1234" w:rsidRPr="0097249B">
        <w:rPr>
          <w:rFonts w:cs="Times New Roman"/>
          <w:color w:val="00000A"/>
          <w:lang w:eastAsia="en-US"/>
        </w:rPr>
        <w:t>4</w:t>
      </w:r>
      <w:r w:rsidRPr="0097249B">
        <w:rPr>
          <w:rFonts w:cs="Times New Roman"/>
          <w:color w:val="00000A"/>
          <w:lang w:eastAsia="en-US"/>
        </w:rPr>
        <w:t>.</w:t>
      </w:r>
      <w:r w:rsidRPr="00861703">
        <w:rPr>
          <w:rFonts w:cs="Times New Roman"/>
          <w:color w:val="00000A"/>
          <w:lang w:eastAsia="en-US"/>
        </w:rPr>
        <w:t xml:space="preserve"> </w:t>
      </w:r>
    </w:p>
    <w:p w:rsidR="00E553CA" w:rsidRPr="00861703" w:rsidRDefault="00E553CA" w:rsidP="004139B4">
      <w:pPr>
        <w:pStyle w:val="Paragrafoelenco"/>
        <w:numPr>
          <w:ilvl w:val="1"/>
          <w:numId w:val="3"/>
        </w:numPr>
        <w:spacing w:after="0" w:line="240" w:lineRule="auto"/>
        <w:ind w:left="1276" w:hanging="425"/>
        <w:jc w:val="both"/>
      </w:pPr>
      <w:r w:rsidRPr="00861703">
        <w:rPr>
          <w:rFonts w:cs="Times New Roman"/>
          <w:color w:val="00000A"/>
          <w:lang w:eastAsia="en-US"/>
        </w:rPr>
        <w:t>Le risorse restituite allo strumento ne</w:t>
      </w:r>
      <w:r w:rsidRPr="00861703">
        <w:t xml:space="preserve">gli otto </w:t>
      </w:r>
      <w:r w:rsidRPr="00861703">
        <w:rPr>
          <w:rFonts w:cs="Times New Roman"/>
          <w:color w:val="00000A"/>
          <w:lang w:eastAsia="en-US"/>
        </w:rPr>
        <w:t>anni successivi alla fine del periodo di ammissibilità, che sono imputabili al sostegno dai fondi SIE agli strumenti finanziari, sono utilizzati dalla Regione anche per il tramite dei confidi, conformemente alle finalità del programma, nell’ambito del medesimo strumento finanziario o in seguito al disimpegno di tali risorse dallo strumento finanziario in altri strumenti finanziari, purché in entrambi i casi una valutazione delle condizioni di mercato dimostri la necessità di mantenere tale investimento o altre forme di sostegno.</w:t>
      </w:r>
    </w:p>
    <w:p w:rsidR="00E553CA" w:rsidRPr="002236C7" w:rsidRDefault="00E553CA" w:rsidP="004139B4">
      <w:pPr>
        <w:pStyle w:val="Paragrafoelenco"/>
        <w:numPr>
          <w:ilvl w:val="1"/>
          <w:numId w:val="3"/>
        </w:numPr>
        <w:spacing w:after="0" w:line="240" w:lineRule="auto"/>
        <w:ind w:left="1276" w:hanging="425"/>
        <w:jc w:val="both"/>
      </w:pPr>
      <w:r w:rsidRPr="00861703">
        <w:rPr>
          <w:rFonts w:cs="Times New Roman"/>
          <w:color w:val="00000A"/>
          <w:lang w:eastAsia="en-US"/>
        </w:rPr>
        <w:t xml:space="preserve">Gli eventuali importi recuperati e gli importi non impiegati, incrementati degli interessi e, detratte le </w:t>
      </w:r>
      <w:r w:rsidRPr="002236C7">
        <w:rPr>
          <w:rFonts w:cs="Times New Roman"/>
          <w:color w:val="00000A"/>
          <w:lang w:eastAsia="en-US"/>
        </w:rPr>
        <w:t>perdite, sono utilizzati in conformità con quanto disciplinato a</w:t>
      </w:r>
      <w:r w:rsidRPr="002236C7">
        <w:t xml:space="preserve">ll’art. 62 </w:t>
      </w:r>
      <w:r w:rsidRPr="002236C7">
        <w:rPr>
          <w:rFonts w:cs="Times New Roman"/>
          <w:color w:val="00000A"/>
          <w:lang w:eastAsia="en-US"/>
        </w:rPr>
        <w:t>del Reg. (UE) n. 10</w:t>
      </w:r>
      <w:r w:rsidRPr="002236C7">
        <w:t>60</w:t>
      </w:r>
      <w:r w:rsidRPr="002236C7">
        <w:rPr>
          <w:rFonts w:cs="Times New Roman"/>
          <w:color w:val="00000A"/>
          <w:lang w:eastAsia="en-US"/>
        </w:rPr>
        <w:t>/20</w:t>
      </w:r>
      <w:r w:rsidRPr="002236C7">
        <w:t>2</w:t>
      </w:r>
      <w:r w:rsidRPr="002236C7">
        <w:rPr>
          <w:rFonts w:cs="Times New Roman"/>
          <w:color w:val="00000A"/>
          <w:lang w:eastAsia="en-US"/>
        </w:rPr>
        <w:t>1.</w:t>
      </w:r>
    </w:p>
    <w:p w:rsidR="00E553CA" w:rsidRPr="002236C7" w:rsidRDefault="00E553CA" w:rsidP="004139B4">
      <w:pPr>
        <w:pStyle w:val="Paragrafoelenco"/>
        <w:numPr>
          <w:ilvl w:val="1"/>
          <w:numId w:val="3"/>
        </w:numPr>
        <w:spacing w:after="0" w:line="240" w:lineRule="auto"/>
        <w:ind w:left="1276" w:hanging="425"/>
        <w:jc w:val="both"/>
      </w:pPr>
      <w:r w:rsidRPr="002236C7">
        <w:rPr>
          <w:rFonts w:cs="Arial"/>
          <w:color w:val="000000"/>
          <w:lang w:eastAsia="en-US"/>
        </w:rPr>
        <w:t xml:space="preserve">Il </w:t>
      </w:r>
      <w:r w:rsidR="002F1234" w:rsidRPr="002236C7">
        <w:rPr>
          <w:rFonts w:cs="Arial"/>
          <w:color w:val="000000"/>
          <w:lang w:eastAsia="en-US"/>
        </w:rPr>
        <w:t>C</w:t>
      </w:r>
      <w:r w:rsidRPr="002236C7">
        <w:rPr>
          <w:rFonts w:cs="Arial"/>
          <w:color w:val="000000"/>
          <w:lang w:eastAsia="en-US"/>
        </w:rPr>
        <w:t>onfidi</w:t>
      </w:r>
      <w:r w:rsidRPr="002236C7">
        <w:rPr>
          <w:rFonts w:cs="Times New Roman"/>
          <w:color w:val="00000A"/>
          <w:lang w:eastAsia="en-US"/>
        </w:rPr>
        <w:t xml:space="preserve"> comunica periodicamente l’entità delle perdite e la conseguente consistenza delle somme residue nell’ambito della Relazione di attuazione annuale di cui al successivo art. 21. </w:t>
      </w:r>
    </w:p>
    <w:p w:rsidR="00081614" w:rsidRPr="002236C7" w:rsidRDefault="00951262" w:rsidP="00F57AD5">
      <w:pPr>
        <w:pStyle w:val="Paragrafoelenco"/>
        <w:numPr>
          <w:ilvl w:val="1"/>
          <w:numId w:val="25"/>
        </w:numPr>
        <w:spacing w:after="0" w:line="240" w:lineRule="auto"/>
        <w:ind w:left="709" w:hanging="425"/>
        <w:jc w:val="both"/>
        <w:rPr>
          <w:rFonts w:cs="Times New Roman"/>
          <w:color w:val="00000A"/>
          <w:lang w:eastAsia="en-US"/>
        </w:rPr>
      </w:pPr>
      <w:r w:rsidRPr="002236C7">
        <w:rPr>
          <w:rFonts w:cs="Times New Roman"/>
          <w:color w:val="00000A"/>
          <w:lang w:eastAsia="en-US"/>
        </w:rPr>
        <w:t>È fatta salva la possibilità per la Regione, nel caso di</w:t>
      </w:r>
      <w:r w:rsidR="00081614" w:rsidRPr="002236C7">
        <w:rPr>
          <w:rFonts w:cs="Times New Roman"/>
          <w:color w:val="00000A"/>
          <w:lang w:eastAsia="en-US"/>
        </w:rPr>
        <w:t xml:space="preserve"> mancato </w:t>
      </w:r>
      <w:r w:rsidRPr="002236C7">
        <w:rPr>
          <w:rFonts w:cs="Times New Roman"/>
          <w:color w:val="00000A"/>
          <w:lang w:eastAsia="en-US"/>
        </w:rPr>
        <w:t>impiego</w:t>
      </w:r>
      <w:r w:rsidR="00081614" w:rsidRPr="002236C7">
        <w:rPr>
          <w:rFonts w:cs="Times New Roman"/>
          <w:color w:val="00000A"/>
          <w:lang w:eastAsia="en-US"/>
        </w:rPr>
        <w:t xml:space="preserve"> </w:t>
      </w:r>
      <w:r w:rsidR="00F57AD5" w:rsidRPr="002236C7">
        <w:rPr>
          <w:rFonts w:cs="Times New Roman"/>
          <w:color w:val="00000A"/>
          <w:lang w:eastAsia="en-US"/>
        </w:rPr>
        <w:t>o comunque</w:t>
      </w:r>
      <w:r w:rsidR="008E3931" w:rsidRPr="002236C7">
        <w:rPr>
          <w:rFonts w:cs="Times New Roman"/>
          <w:color w:val="00000A"/>
          <w:lang w:eastAsia="en-US"/>
        </w:rPr>
        <w:t xml:space="preserve"> </w:t>
      </w:r>
      <w:r w:rsidR="00F57AD5" w:rsidRPr="002236C7">
        <w:t xml:space="preserve">di un utilizzo progressivo </w:t>
      </w:r>
      <w:r w:rsidR="00F57AD5" w:rsidRPr="002236C7">
        <w:rPr>
          <w:rFonts w:cs="Times New Roman"/>
          <w:color w:val="00000A"/>
          <w:lang w:eastAsia="en-US"/>
        </w:rPr>
        <w:t>delle risorse assegnate</w:t>
      </w:r>
      <w:r w:rsidR="00F57AD5" w:rsidRPr="002236C7">
        <w:t xml:space="preserve"> inferiore ad almeno il 20% della quota residua disponibile del fondo assegnato,</w:t>
      </w:r>
      <w:r w:rsidR="00F57AD5" w:rsidRPr="002236C7">
        <w:rPr>
          <w:rFonts w:cs="Times New Roman"/>
          <w:color w:val="00000A"/>
          <w:lang w:eastAsia="en-US"/>
        </w:rPr>
        <w:t xml:space="preserve"> per un periodo </w:t>
      </w:r>
      <w:r w:rsidR="008E3931" w:rsidRPr="002236C7">
        <w:rPr>
          <w:rFonts w:cs="Times New Roman"/>
          <w:color w:val="00000A"/>
          <w:lang w:eastAsia="en-US"/>
        </w:rPr>
        <w:t>di tempo superiore a tre mesi</w:t>
      </w:r>
      <w:r w:rsidR="00F57AD5" w:rsidRPr="002236C7">
        <w:rPr>
          <w:rFonts w:cs="Times New Roman"/>
          <w:color w:val="00000A"/>
          <w:lang w:eastAsia="en-US"/>
        </w:rPr>
        <w:t>,</w:t>
      </w:r>
      <w:r w:rsidRPr="002236C7">
        <w:rPr>
          <w:rFonts w:cs="Times New Roman"/>
          <w:color w:val="00000A"/>
          <w:lang w:eastAsia="en-US"/>
        </w:rPr>
        <w:t xml:space="preserve"> </w:t>
      </w:r>
      <w:r w:rsidR="00081614" w:rsidRPr="002236C7">
        <w:rPr>
          <w:rFonts w:cs="Times New Roman"/>
          <w:color w:val="00000A"/>
          <w:lang w:eastAsia="en-US"/>
        </w:rPr>
        <w:t>di procedere</w:t>
      </w:r>
      <w:r w:rsidR="00F57AD5" w:rsidRPr="002236C7">
        <w:rPr>
          <w:rFonts w:cs="Times New Roman"/>
          <w:color w:val="00000A"/>
          <w:lang w:eastAsia="en-US"/>
        </w:rPr>
        <w:t>,</w:t>
      </w:r>
      <w:r w:rsidR="00081614" w:rsidRPr="002236C7">
        <w:rPr>
          <w:rFonts w:cs="Times New Roman"/>
          <w:color w:val="00000A"/>
          <w:lang w:eastAsia="en-US"/>
        </w:rPr>
        <w:t xml:space="preserve"> </w:t>
      </w:r>
      <w:r w:rsidR="0098287F" w:rsidRPr="002236C7">
        <w:rPr>
          <w:rFonts w:cs="Times New Roman"/>
          <w:color w:val="00000A"/>
          <w:lang w:eastAsia="en-US"/>
        </w:rPr>
        <w:t xml:space="preserve">previo preavviso, alla richiesta di </w:t>
      </w:r>
      <w:r w:rsidR="00081614" w:rsidRPr="002236C7">
        <w:rPr>
          <w:rFonts w:cs="Times New Roman"/>
          <w:color w:val="00000A"/>
          <w:lang w:eastAsia="en-US"/>
        </w:rPr>
        <w:t>restitu</w:t>
      </w:r>
      <w:r w:rsidR="0098287F" w:rsidRPr="002236C7">
        <w:rPr>
          <w:rFonts w:cs="Times New Roman"/>
          <w:color w:val="00000A"/>
          <w:lang w:eastAsia="en-US"/>
        </w:rPr>
        <w:t>zione d</w:t>
      </w:r>
      <w:r w:rsidRPr="002236C7">
        <w:rPr>
          <w:rFonts w:cs="Times New Roman"/>
          <w:color w:val="00000A"/>
          <w:lang w:eastAsia="en-US"/>
        </w:rPr>
        <w:t>a parte del Confidi d</w:t>
      </w:r>
      <w:r w:rsidR="0098287F" w:rsidRPr="002236C7">
        <w:rPr>
          <w:rFonts w:cs="Times New Roman"/>
          <w:color w:val="00000A"/>
          <w:lang w:eastAsia="en-US"/>
        </w:rPr>
        <w:t>el</w:t>
      </w:r>
      <w:r w:rsidR="00081614" w:rsidRPr="002236C7">
        <w:rPr>
          <w:rFonts w:cs="Times New Roman"/>
          <w:color w:val="00000A"/>
          <w:lang w:eastAsia="en-US"/>
        </w:rPr>
        <w:t>la parte di Fondo non utilizzata, maggiorata degli interessi e detratte le perdite.</w:t>
      </w:r>
    </w:p>
    <w:p w:rsidR="00564296" w:rsidRPr="00861703" w:rsidRDefault="00A15330" w:rsidP="002E2362">
      <w:pPr>
        <w:pStyle w:val="Titolo3"/>
        <w:spacing w:before="0"/>
        <w:ind w:left="278"/>
        <w:jc w:val="both"/>
        <w:rPr>
          <w:rFonts w:asciiTheme="minorHAnsi" w:hAnsiTheme="minorHAnsi"/>
        </w:rPr>
      </w:pPr>
      <w:bookmarkStart w:id="19" w:name="_Toc156833706"/>
      <w:r w:rsidRPr="00861703">
        <w:rPr>
          <w:rFonts w:asciiTheme="minorHAnsi" w:hAnsiTheme="minorHAnsi"/>
        </w:rPr>
        <w:t xml:space="preserve">Art. </w:t>
      </w:r>
      <w:r w:rsidR="002E2362" w:rsidRPr="00861703">
        <w:rPr>
          <w:rFonts w:asciiTheme="minorHAnsi" w:hAnsiTheme="minorHAnsi"/>
        </w:rPr>
        <w:t>19</w:t>
      </w:r>
      <w:r w:rsidR="00564296" w:rsidRPr="00861703">
        <w:rPr>
          <w:rFonts w:asciiTheme="minorHAnsi" w:hAnsiTheme="minorHAnsi"/>
        </w:rPr>
        <w:t xml:space="preserve"> </w:t>
      </w:r>
      <w:r w:rsidR="001269F0" w:rsidRPr="00861703">
        <w:rPr>
          <w:rFonts w:asciiTheme="minorHAnsi" w:hAnsiTheme="minorHAnsi"/>
        </w:rPr>
        <w:t>-</w:t>
      </w:r>
      <w:r w:rsidR="00564296" w:rsidRPr="00861703">
        <w:rPr>
          <w:rFonts w:asciiTheme="minorHAnsi" w:hAnsiTheme="minorHAnsi"/>
        </w:rPr>
        <w:t xml:space="preserve"> </w:t>
      </w:r>
      <w:r w:rsidR="00E553CA" w:rsidRPr="00861703">
        <w:rPr>
          <w:rFonts w:asciiTheme="minorHAnsi" w:hAnsiTheme="minorHAnsi"/>
        </w:rPr>
        <w:t>RESTITUZIONE DEL CAPITALE</w:t>
      </w:r>
      <w:bookmarkEnd w:id="19"/>
    </w:p>
    <w:p w:rsidR="00E553CA" w:rsidRPr="00861703" w:rsidRDefault="00E553CA" w:rsidP="004139B4">
      <w:pPr>
        <w:pStyle w:val="Paragrafoelenco"/>
        <w:numPr>
          <w:ilvl w:val="1"/>
          <w:numId w:val="26"/>
        </w:numPr>
        <w:spacing w:after="0" w:line="240" w:lineRule="auto"/>
        <w:jc w:val="both"/>
        <w:rPr>
          <w:rFonts w:cs="Times New Roman"/>
          <w:color w:val="00000A"/>
          <w:lang w:eastAsia="en-US"/>
        </w:rPr>
      </w:pPr>
      <w:r w:rsidRPr="00861703">
        <w:rPr>
          <w:rFonts w:cs="Times New Roman"/>
          <w:color w:val="00000A"/>
          <w:lang w:eastAsia="en-US"/>
        </w:rPr>
        <w:t>l confidi restituisce il Fondo secondo le seguenti modalità:</w:t>
      </w:r>
    </w:p>
    <w:p w:rsidR="00E553CA" w:rsidRPr="00861703" w:rsidRDefault="00E553CA" w:rsidP="004139B4">
      <w:pPr>
        <w:pStyle w:val="Paragrafoelenco"/>
        <w:numPr>
          <w:ilvl w:val="0"/>
          <w:numId w:val="13"/>
        </w:numPr>
        <w:spacing w:after="0" w:line="240" w:lineRule="auto"/>
        <w:ind w:left="1418" w:hanging="425"/>
        <w:jc w:val="both"/>
      </w:pPr>
      <w:r w:rsidRPr="00861703">
        <w:t>Le risorse di cui al precedente art. 17 c. 2 entro 10 giorni dalla richiesta da parte della Regione;</w:t>
      </w:r>
    </w:p>
    <w:p w:rsidR="00E553CA" w:rsidRPr="00861703" w:rsidRDefault="00E553CA" w:rsidP="004139B4">
      <w:pPr>
        <w:pStyle w:val="Paragrafoelenco"/>
        <w:numPr>
          <w:ilvl w:val="0"/>
          <w:numId w:val="13"/>
        </w:numPr>
        <w:spacing w:after="0" w:line="240" w:lineRule="auto"/>
        <w:ind w:left="1418" w:hanging="425"/>
        <w:jc w:val="both"/>
      </w:pPr>
      <w:r w:rsidRPr="00861703">
        <w:t xml:space="preserve">Le somme di cui al precedente art. 17 c. 4, con cadenza annuale, secondo i piani di ammortamento dei finanziamenti sottostanti le garanzie deliberati che dovranno essere comunicati alla Regione entro il 30 maggio di ogni anno; </w:t>
      </w:r>
    </w:p>
    <w:p w:rsidR="00E553CA" w:rsidRPr="00861703" w:rsidRDefault="00E553CA" w:rsidP="004139B4">
      <w:pPr>
        <w:pStyle w:val="Paragrafoelenco"/>
        <w:numPr>
          <w:ilvl w:val="0"/>
          <w:numId w:val="13"/>
        </w:numPr>
        <w:spacing w:after="0" w:line="240" w:lineRule="auto"/>
        <w:ind w:left="1418" w:hanging="425"/>
        <w:jc w:val="both"/>
      </w:pPr>
      <w:r w:rsidRPr="00861703">
        <w:t>La restante consistenza del Fondo, in unica soluzione,</w:t>
      </w:r>
      <w:r w:rsidRPr="00861703">
        <w:rPr>
          <w:rFonts w:cs="Times New Roman"/>
          <w:color w:val="00000A"/>
          <w:lang w:eastAsia="en-US"/>
        </w:rPr>
        <w:t xml:space="preserve"> dopo la scadenza del presente Accordo e </w:t>
      </w:r>
      <w:r w:rsidRPr="00861703">
        <w:t xml:space="preserve">previa </w:t>
      </w:r>
      <w:r w:rsidRPr="00861703">
        <w:rPr>
          <w:rFonts w:cs="Times New Roman"/>
          <w:color w:val="00000A"/>
          <w:lang w:eastAsia="en-US"/>
        </w:rPr>
        <w:t xml:space="preserve"> conclusione delle operazioni di rendicontazione</w:t>
      </w:r>
      <w:r w:rsidRPr="00861703">
        <w:t xml:space="preserve"> finale</w:t>
      </w:r>
      <w:r w:rsidRPr="00861703">
        <w:rPr>
          <w:rFonts w:cs="Times New Roman"/>
          <w:color w:val="00000A"/>
          <w:lang w:eastAsia="en-US"/>
        </w:rPr>
        <w:t xml:space="preserve">. </w:t>
      </w:r>
    </w:p>
    <w:p w:rsidR="00E553CA" w:rsidRPr="00861703" w:rsidRDefault="00E553CA" w:rsidP="004139B4">
      <w:pPr>
        <w:pStyle w:val="Paragrafoelenco"/>
        <w:numPr>
          <w:ilvl w:val="1"/>
          <w:numId w:val="26"/>
        </w:numPr>
        <w:spacing w:after="0" w:line="240" w:lineRule="auto"/>
        <w:jc w:val="both"/>
        <w:rPr>
          <w:rFonts w:cs="Times New Roman"/>
          <w:color w:val="00000A"/>
          <w:lang w:eastAsia="en-US"/>
        </w:rPr>
      </w:pPr>
      <w:r w:rsidRPr="00861703">
        <w:rPr>
          <w:rFonts w:cs="Times New Roman"/>
          <w:color w:val="00000A"/>
          <w:lang w:eastAsia="en-US"/>
        </w:rPr>
        <w:t>La somma da restituire è costituita dall’importo del Fondo originario, maggiorato dagli interessi generati, dalle risorse rimborsate o restituite al Fondo, dagli eventuali importi recuperati e diminuito dalle perdite e delle spese di gestione riconosciute.</w:t>
      </w:r>
    </w:p>
    <w:p w:rsidR="00E553CA" w:rsidRPr="00861703" w:rsidRDefault="00E553CA" w:rsidP="004139B4">
      <w:pPr>
        <w:pStyle w:val="Paragrafoelenco"/>
        <w:numPr>
          <w:ilvl w:val="1"/>
          <w:numId w:val="26"/>
        </w:numPr>
        <w:spacing w:after="0" w:line="240" w:lineRule="auto"/>
        <w:jc w:val="both"/>
        <w:rPr>
          <w:rFonts w:cs="Times New Roman"/>
          <w:color w:val="00000A"/>
          <w:lang w:eastAsia="en-US"/>
        </w:rPr>
      </w:pPr>
      <w:r w:rsidRPr="00861703">
        <w:rPr>
          <w:rFonts w:cs="Times New Roman"/>
          <w:color w:val="00000A"/>
          <w:lang w:eastAsia="en-US"/>
        </w:rPr>
        <w:t>Fermo restando quanto previsto ai precedenti commi, il confidi restituisce altresì alla Regione le eventuali somme successivamente recuperate in relazione alle perdite derivanti dall’eventuale default del destinatario finale. In merito, viene effettuato un costante monitoraggio e data un’adeguata informativa nella relazione periodica.</w:t>
      </w:r>
    </w:p>
    <w:p w:rsidR="00564296" w:rsidRPr="00861703" w:rsidRDefault="00806261" w:rsidP="00196E33">
      <w:pPr>
        <w:pStyle w:val="Titolo3"/>
        <w:spacing w:before="0"/>
        <w:ind w:left="278"/>
        <w:jc w:val="both"/>
        <w:rPr>
          <w:rFonts w:asciiTheme="minorHAnsi" w:hAnsiTheme="minorHAnsi"/>
        </w:rPr>
      </w:pPr>
      <w:bookmarkStart w:id="20" w:name="_Toc156833707"/>
      <w:r w:rsidRPr="00861703">
        <w:rPr>
          <w:rFonts w:asciiTheme="minorHAnsi" w:hAnsiTheme="minorHAnsi"/>
        </w:rPr>
        <w:t xml:space="preserve">Art. </w:t>
      </w:r>
      <w:r w:rsidR="00F64726" w:rsidRPr="00861703">
        <w:rPr>
          <w:rFonts w:asciiTheme="minorHAnsi" w:hAnsiTheme="minorHAnsi"/>
        </w:rPr>
        <w:t>2</w:t>
      </w:r>
      <w:r w:rsidR="00196E33" w:rsidRPr="00861703">
        <w:rPr>
          <w:rFonts w:asciiTheme="minorHAnsi" w:hAnsiTheme="minorHAnsi"/>
        </w:rPr>
        <w:t>0</w:t>
      </w:r>
      <w:r w:rsidR="00564296" w:rsidRPr="00861703">
        <w:rPr>
          <w:rFonts w:asciiTheme="minorHAnsi" w:hAnsiTheme="minorHAnsi"/>
        </w:rPr>
        <w:t xml:space="preserve"> </w:t>
      </w:r>
      <w:r w:rsidR="001269F0" w:rsidRPr="00861703">
        <w:rPr>
          <w:rFonts w:asciiTheme="minorHAnsi" w:hAnsiTheme="minorHAnsi"/>
        </w:rPr>
        <w:t>-</w:t>
      </w:r>
      <w:r w:rsidR="00564296" w:rsidRPr="00861703">
        <w:rPr>
          <w:rFonts w:asciiTheme="minorHAnsi" w:hAnsiTheme="minorHAnsi"/>
        </w:rPr>
        <w:t xml:space="preserve"> </w:t>
      </w:r>
      <w:r w:rsidR="00E553CA" w:rsidRPr="00861703">
        <w:rPr>
          <w:rFonts w:asciiTheme="minorHAnsi" w:hAnsiTheme="minorHAnsi"/>
        </w:rPr>
        <w:t>GOVERNANCE DELLO STRUMENTO FINANZIARIO E CONFLITTI D’INTERESSE</w:t>
      </w:r>
      <w:bookmarkEnd w:id="20"/>
      <w:r w:rsidR="00564296" w:rsidRPr="00861703">
        <w:rPr>
          <w:rFonts w:asciiTheme="minorHAnsi" w:hAnsiTheme="minorHAnsi"/>
        </w:rPr>
        <w:t xml:space="preserve"> </w:t>
      </w:r>
    </w:p>
    <w:p w:rsidR="00E553CA" w:rsidRPr="00861703" w:rsidRDefault="00E553CA" w:rsidP="004139B4">
      <w:pPr>
        <w:pStyle w:val="Paragrafoelenco"/>
        <w:numPr>
          <w:ilvl w:val="1"/>
          <w:numId w:val="27"/>
        </w:numPr>
        <w:spacing w:after="0" w:line="240" w:lineRule="auto"/>
        <w:jc w:val="both"/>
        <w:rPr>
          <w:rFonts w:cs="Times New Roman"/>
          <w:color w:val="00000A"/>
          <w:lang w:eastAsia="en-US"/>
        </w:rPr>
      </w:pPr>
      <w:bookmarkStart w:id="21" w:name="_Hlk12353764"/>
      <w:r w:rsidRPr="00861703">
        <w:rPr>
          <w:rFonts w:cs="Times New Roman"/>
          <w:color w:val="00000A"/>
          <w:lang w:eastAsia="en-US"/>
        </w:rPr>
        <w:t xml:space="preserve">La struttura di </w:t>
      </w:r>
      <w:proofErr w:type="spellStart"/>
      <w:r w:rsidRPr="00861703">
        <w:rPr>
          <w:rFonts w:cs="Times New Roman"/>
          <w:color w:val="00000A"/>
          <w:lang w:eastAsia="en-US"/>
        </w:rPr>
        <w:t>governance</w:t>
      </w:r>
      <w:proofErr w:type="spellEnd"/>
      <w:r w:rsidRPr="00861703">
        <w:rPr>
          <w:rFonts w:cs="Times New Roman"/>
          <w:color w:val="00000A"/>
          <w:lang w:eastAsia="en-US"/>
        </w:rPr>
        <w:t xml:space="preserve"> dello strumento finanziario, finalizzata a garantire che le decisioni in materia di prestiti e contributi siano attuate nel rispetto delle prescrizioni di legge applicabili e delle norme di mercato, è assicurata da un Comitato di coordinamento della misura il cui funzionamento è disciplinato all’Allegato D “Modelli per il controllo dello Strumento”. Il comitato è ordinariamente formato da:</w:t>
      </w:r>
    </w:p>
    <w:p w:rsidR="00E553CA" w:rsidRPr="00861703" w:rsidRDefault="00E553CA" w:rsidP="004139B4">
      <w:pPr>
        <w:pStyle w:val="Paragrafoelenco"/>
        <w:numPr>
          <w:ilvl w:val="0"/>
          <w:numId w:val="13"/>
        </w:numPr>
        <w:spacing w:after="0" w:line="240" w:lineRule="auto"/>
        <w:ind w:left="1418" w:hanging="425"/>
        <w:jc w:val="both"/>
      </w:pPr>
      <w:r w:rsidRPr="00861703">
        <w:lastRenderedPageBreak/>
        <w:t>il Direttore del Dipartimento Sviluppo Economico</w:t>
      </w:r>
      <w:r w:rsidR="008331C6" w:rsidRPr="00861703">
        <w:t xml:space="preserve"> </w:t>
      </w:r>
      <w:r w:rsidRPr="00861703">
        <w:t>della Regione Puglia con funzioni di coordinamento</w:t>
      </w:r>
      <w:r w:rsidR="007B5E66">
        <w:t>, o un componente da lui designato</w:t>
      </w:r>
      <w:r w:rsidRPr="00861703">
        <w:t>;</w:t>
      </w:r>
    </w:p>
    <w:p w:rsidR="00E553CA" w:rsidRPr="00861703" w:rsidRDefault="00E553CA" w:rsidP="004139B4">
      <w:pPr>
        <w:pStyle w:val="Paragrafoelenco"/>
        <w:numPr>
          <w:ilvl w:val="0"/>
          <w:numId w:val="13"/>
        </w:numPr>
        <w:spacing w:after="0" w:line="240" w:lineRule="auto"/>
        <w:ind w:left="1418" w:hanging="425"/>
        <w:jc w:val="both"/>
      </w:pPr>
      <w:r w:rsidRPr="00861703">
        <w:t xml:space="preserve">un </w:t>
      </w:r>
      <w:r w:rsidR="007B5E66">
        <w:t>componente designato</w:t>
      </w:r>
      <w:r w:rsidRPr="00861703">
        <w:t xml:space="preserve"> d</w:t>
      </w:r>
      <w:r w:rsidR="007B5E66">
        <w:t>a</w:t>
      </w:r>
      <w:r w:rsidRPr="00861703">
        <w:t>lla Sezione Competitività;</w:t>
      </w:r>
    </w:p>
    <w:p w:rsidR="00E553CA" w:rsidRPr="00861703" w:rsidRDefault="00E553CA" w:rsidP="004139B4">
      <w:pPr>
        <w:pStyle w:val="Paragrafoelenco"/>
        <w:numPr>
          <w:ilvl w:val="0"/>
          <w:numId w:val="13"/>
        </w:numPr>
        <w:spacing w:after="0" w:line="240" w:lineRule="auto"/>
        <w:ind w:left="1418" w:hanging="425"/>
        <w:jc w:val="both"/>
      </w:pPr>
      <w:r w:rsidRPr="00861703">
        <w:t>un componente designato dall’</w:t>
      </w:r>
      <w:proofErr w:type="spellStart"/>
      <w:r w:rsidRPr="00861703">
        <w:t>AdG</w:t>
      </w:r>
      <w:proofErr w:type="spellEnd"/>
      <w:r w:rsidRPr="00861703">
        <w:t xml:space="preserve"> della Regione</w:t>
      </w:r>
      <w:r w:rsidR="007B5E66">
        <w:t>.</w:t>
      </w:r>
    </w:p>
    <w:p w:rsidR="00E553CA" w:rsidRPr="00861703" w:rsidRDefault="00E553CA" w:rsidP="00196E33">
      <w:pPr>
        <w:pStyle w:val="Paragrafoelenco"/>
        <w:ind w:left="993"/>
        <w:jc w:val="both"/>
      </w:pPr>
      <w:r w:rsidRPr="00861703">
        <w:rPr>
          <w:rFonts w:cs="Arial"/>
          <w:color w:val="000000"/>
          <w:lang w:eastAsia="en-US"/>
        </w:rPr>
        <w:t>Può essere convocato, quale componente eventuale, un rappresentante designato dai confidi, quando all’</w:t>
      </w:r>
      <w:proofErr w:type="spellStart"/>
      <w:r w:rsidRPr="00861703">
        <w:rPr>
          <w:rFonts w:cs="Arial"/>
          <w:color w:val="000000"/>
          <w:lang w:eastAsia="en-US"/>
        </w:rPr>
        <w:t>o.d.g.</w:t>
      </w:r>
      <w:proofErr w:type="spellEnd"/>
      <w:r w:rsidRPr="00861703">
        <w:rPr>
          <w:rFonts w:cs="Arial"/>
          <w:color w:val="000000"/>
          <w:lang w:eastAsia="en-US"/>
        </w:rPr>
        <w:t xml:space="preserve"> vi siano temi che non sollevino conflitti di interesse.</w:t>
      </w:r>
    </w:p>
    <w:p w:rsidR="007B5E66" w:rsidRDefault="00E553CA" w:rsidP="004139B4">
      <w:pPr>
        <w:pStyle w:val="Paragrafoelenco"/>
        <w:numPr>
          <w:ilvl w:val="1"/>
          <w:numId w:val="27"/>
        </w:numPr>
        <w:tabs>
          <w:tab w:val="left" w:pos="993"/>
        </w:tabs>
        <w:spacing w:after="0" w:line="240" w:lineRule="auto"/>
        <w:jc w:val="both"/>
        <w:rPr>
          <w:rFonts w:cs="Times New Roman"/>
          <w:color w:val="00000A"/>
          <w:lang w:eastAsia="en-US"/>
        </w:rPr>
      </w:pPr>
      <w:r w:rsidRPr="00861703">
        <w:rPr>
          <w:rFonts w:cs="Times New Roman"/>
          <w:color w:val="00000A"/>
          <w:lang w:eastAsia="en-US"/>
        </w:rPr>
        <w:t>Il Comitato svolge un’attività di monitoraggio dell’andamento dell’Azione, anche con riferimento alla quantità e qualità delle istanze di finanziamento pervenute, nonché dello stato di avanzamento dell’istruttoria delle stesse istanze.</w:t>
      </w:r>
    </w:p>
    <w:p w:rsidR="007B5E66" w:rsidRPr="007B5E66" w:rsidRDefault="007B5E66" w:rsidP="004139B4">
      <w:pPr>
        <w:pStyle w:val="Paragrafoelenco"/>
        <w:numPr>
          <w:ilvl w:val="1"/>
          <w:numId w:val="27"/>
        </w:numPr>
        <w:tabs>
          <w:tab w:val="left" w:pos="993"/>
        </w:tabs>
        <w:spacing w:after="0" w:line="240" w:lineRule="auto"/>
        <w:jc w:val="both"/>
        <w:rPr>
          <w:rFonts w:cs="Times New Roman"/>
          <w:color w:val="00000A"/>
          <w:lang w:eastAsia="en-US"/>
        </w:rPr>
      </w:pPr>
      <w:r w:rsidRPr="007B5E66">
        <w:rPr>
          <w:rFonts w:cs="Times New Roman"/>
          <w:color w:val="00000A"/>
          <w:lang w:eastAsia="en-US"/>
        </w:rPr>
        <w:t xml:space="preserve">Il Comitato </w:t>
      </w:r>
      <w:r w:rsidRPr="007B5E66">
        <w:rPr>
          <w:rFonts w:cstheme="minorHAnsi"/>
        </w:rPr>
        <w:t>di Coordinamento, a tal fine, monitorerà in merito al corretto impiego, ai sensi della normativa europea, nazionale e regionale di riferimento, della dotazione che la Regione stessa trasferirà ai sensi della presente convenzione, a copertura dei costi sopportati dal</w:t>
      </w:r>
      <w:r>
        <w:rPr>
          <w:rFonts w:cstheme="minorHAnsi"/>
        </w:rPr>
        <w:t xml:space="preserve"> Confidi</w:t>
      </w:r>
      <w:r w:rsidRPr="007B5E66">
        <w:rPr>
          <w:rFonts w:cstheme="minorHAnsi"/>
        </w:rPr>
        <w:t xml:space="preserve"> nel perseguimento delle suddette finalità.</w:t>
      </w:r>
    </w:p>
    <w:p w:rsidR="007B5E66" w:rsidRPr="007B5E66" w:rsidRDefault="007B5E66" w:rsidP="004139B4">
      <w:pPr>
        <w:pStyle w:val="Paragrafoelenco"/>
        <w:numPr>
          <w:ilvl w:val="1"/>
          <w:numId w:val="27"/>
        </w:numPr>
        <w:tabs>
          <w:tab w:val="left" w:pos="993"/>
        </w:tabs>
        <w:spacing w:after="0" w:line="240" w:lineRule="auto"/>
        <w:jc w:val="both"/>
        <w:rPr>
          <w:rFonts w:cs="Times New Roman"/>
          <w:color w:val="00000A"/>
          <w:lang w:eastAsia="en-US"/>
        </w:rPr>
      </w:pPr>
      <w:r w:rsidRPr="007B5E66">
        <w:rPr>
          <w:rFonts w:cs="Times New Roman"/>
          <w:color w:val="00000A"/>
          <w:lang w:eastAsia="en-US"/>
        </w:rPr>
        <w:t xml:space="preserve">Al Comitato </w:t>
      </w:r>
      <w:r w:rsidRPr="007B5E66">
        <w:rPr>
          <w:rFonts w:cstheme="minorHAnsi"/>
        </w:rPr>
        <w:t>di Coordinamento sono affidati specificatamente i compiti di seguito indicati:</w:t>
      </w:r>
    </w:p>
    <w:p w:rsidR="007B5E66" w:rsidRPr="009A5141" w:rsidRDefault="007B5E66" w:rsidP="004139B4">
      <w:pPr>
        <w:pStyle w:val="Paragrafoelenco"/>
        <w:numPr>
          <w:ilvl w:val="0"/>
          <w:numId w:val="13"/>
        </w:numPr>
        <w:spacing w:after="0" w:line="240" w:lineRule="auto"/>
        <w:ind w:left="1418" w:hanging="425"/>
        <w:jc w:val="both"/>
      </w:pPr>
      <w:r w:rsidRPr="009A5141">
        <w:t>assicurare il coordinamento e la vigilanza delle attività operative;</w:t>
      </w:r>
    </w:p>
    <w:p w:rsidR="007B5E66" w:rsidRPr="009A5141" w:rsidRDefault="007B5E66" w:rsidP="004139B4">
      <w:pPr>
        <w:pStyle w:val="Paragrafoelenco"/>
        <w:numPr>
          <w:ilvl w:val="0"/>
          <w:numId w:val="13"/>
        </w:numPr>
        <w:spacing w:after="0" w:line="240" w:lineRule="auto"/>
        <w:ind w:left="1418" w:hanging="425"/>
        <w:jc w:val="both"/>
      </w:pPr>
      <w:r w:rsidRPr="009A5141">
        <w:t>assicurare le funzioni di interfaccia tra le strutture tecnico – amministrative della Regione ed il Confidi;</w:t>
      </w:r>
    </w:p>
    <w:p w:rsidR="007B5E66" w:rsidRPr="009A5141" w:rsidRDefault="007B5E66" w:rsidP="004139B4">
      <w:pPr>
        <w:pStyle w:val="Paragrafoelenco"/>
        <w:numPr>
          <w:ilvl w:val="0"/>
          <w:numId w:val="13"/>
        </w:numPr>
        <w:spacing w:after="0" w:line="240" w:lineRule="auto"/>
        <w:ind w:left="1418" w:hanging="425"/>
        <w:jc w:val="both"/>
      </w:pPr>
      <w:r w:rsidRPr="009A5141">
        <w:t>monitorare l’andamento dello svolgimento delle attività definendone eventuali aggiustamenti in itinere, al fine di assicurare il rispetto della normativa vigente anche con riferimento anche agli aspetti di natura finanziaria;</w:t>
      </w:r>
    </w:p>
    <w:p w:rsidR="007B5E66" w:rsidRPr="009A5141" w:rsidRDefault="007B5E66" w:rsidP="004139B4">
      <w:pPr>
        <w:pStyle w:val="Paragrafoelenco"/>
        <w:numPr>
          <w:ilvl w:val="0"/>
          <w:numId w:val="13"/>
        </w:numPr>
        <w:spacing w:after="0" w:line="240" w:lineRule="auto"/>
        <w:ind w:left="1418" w:hanging="425"/>
        <w:jc w:val="both"/>
      </w:pPr>
      <w:r w:rsidRPr="009A5141">
        <w:t>effettuare il monitoraggio degli aspetti operativi, gestionali, istituzionali e tecnici dell’intero processo;</w:t>
      </w:r>
    </w:p>
    <w:p w:rsidR="007B5E66" w:rsidRPr="009A5141" w:rsidRDefault="007B5E66" w:rsidP="004139B4">
      <w:pPr>
        <w:pStyle w:val="Paragrafoelenco"/>
        <w:numPr>
          <w:ilvl w:val="0"/>
          <w:numId w:val="13"/>
        </w:numPr>
        <w:spacing w:after="0" w:line="240" w:lineRule="auto"/>
        <w:ind w:left="1418" w:hanging="425"/>
        <w:jc w:val="both"/>
      </w:pPr>
      <w:r w:rsidRPr="009A5141">
        <w:t>proporre, in base agli aggiornamenti e alle informative periodiche sull’andamento delle attività presentate dal Confidi, modifiche alla presente convenzione.</w:t>
      </w:r>
    </w:p>
    <w:p w:rsidR="00E553CA" w:rsidRPr="007B5E66" w:rsidRDefault="008331C6" w:rsidP="004139B4">
      <w:pPr>
        <w:pStyle w:val="Paragrafoelenco"/>
        <w:numPr>
          <w:ilvl w:val="1"/>
          <w:numId w:val="27"/>
        </w:numPr>
        <w:tabs>
          <w:tab w:val="left" w:pos="993"/>
        </w:tabs>
        <w:spacing w:after="0" w:line="240" w:lineRule="auto"/>
        <w:jc w:val="both"/>
        <w:rPr>
          <w:rFonts w:cs="Times New Roman"/>
          <w:color w:val="00000A"/>
          <w:lang w:eastAsia="en-US"/>
        </w:rPr>
      </w:pPr>
      <w:r w:rsidRPr="007B5E66">
        <w:rPr>
          <w:rFonts w:cs="Times New Roman"/>
          <w:color w:val="00000A"/>
          <w:lang w:eastAsia="en-US"/>
        </w:rPr>
        <w:t xml:space="preserve">È </w:t>
      </w:r>
      <w:r w:rsidR="00E553CA" w:rsidRPr="007B5E66">
        <w:rPr>
          <w:rFonts w:cs="Times New Roman"/>
          <w:color w:val="00000A"/>
          <w:lang w:eastAsia="en-US"/>
        </w:rPr>
        <w:t>fatto obbligo al personale del Confidi di operare evitando l’insorgere di casi di conflitto anche potenziale di interessi. All’uopo, il confidi esplicita nell’allegato B “Piano aziendale”, paragrafo 2.5, le modalità con le quali viene garantita l’assenza di conflitti di interesse.</w:t>
      </w:r>
    </w:p>
    <w:p w:rsidR="00564296" w:rsidRPr="00861703" w:rsidRDefault="00806261" w:rsidP="00AF1255">
      <w:pPr>
        <w:pStyle w:val="Titolo3"/>
        <w:ind w:left="278"/>
        <w:jc w:val="both"/>
        <w:rPr>
          <w:rFonts w:asciiTheme="minorHAnsi" w:hAnsiTheme="minorHAnsi"/>
        </w:rPr>
      </w:pPr>
      <w:bookmarkStart w:id="22" w:name="_Toc156833708"/>
      <w:bookmarkEnd w:id="21"/>
      <w:r w:rsidRPr="00861703">
        <w:rPr>
          <w:rFonts w:asciiTheme="minorHAnsi" w:hAnsiTheme="minorHAnsi"/>
        </w:rPr>
        <w:t>Art. 2</w:t>
      </w:r>
      <w:r w:rsidR="008331C6" w:rsidRPr="00861703">
        <w:rPr>
          <w:rFonts w:asciiTheme="minorHAnsi" w:hAnsiTheme="minorHAnsi"/>
        </w:rPr>
        <w:t>1</w:t>
      </w:r>
      <w:r w:rsidR="00A02FD6" w:rsidRPr="00861703">
        <w:rPr>
          <w:rFonts w:asciiTheme="minorHAnsi" w:hAnsiTheme="minorHAnsi"/>
        </w:rPr>
        <w:t>-</w:t>
      </w:r>
      <w:r w:rsidR="00564296" w:rsidRPr="00861703">
        <w:rPr>
          <w:rFonts w:asciiTheme="minorHAnsi" w:hAnsiTheme="minorHAnsi"/>
        </w:rPr>
        <w:t xml:space="preserve"> </w:t>
      </w:r>
      <w:r w:rsidR="00E553CA" w:rsidRPr="00861703">
        <w:rPr>
          <w:rFonts w:asciiTheme="minorHAnsi" w:hAnsiTheme="minorHAnsi"/>
        </w:rPr>
        <w:t>RELAZIONI E CONTROLLO</w:t>
      </w:r>
      <w:bookmarkEnd w:id="22"/>
    </w:p>
    <w:p w:rsidR="00861703" w:rsidRPr="00861703" w:rsidRDefault="00E553CA" w:rsidP="004139B4">
      <w:pPr>
        <w:pStyle w:val="Paragrafoelenco"/>
        <w:numPr>
          <w:ilvl w:val="0"/>
          <w:numId w:val="28"/>
        </w:numPr>
        <w:tabs>
          <w:tab w:val="left" w:pos="993"/>
        </w:tabs>
        <w:spacing w:after="0" w:line="240" w:lineRule="auto"/>
        <w:ind w:left="709"/>
        <w:jc w:val="both"/>
      </w:pPr>
      <w:r w:rsidRPr="00861703">
        <w:rPr>
          <w:rFonts w:cs="Times New Roman"/>
          <w:color w:val="00000A"/>
          <w:lang w:eastAsia="en-US"/>
        </w:rPr>
        <w:t>Il sistema di reportistica del “</w:t>
      </w:r>
      <w:r w:rsidR="008331C6" w:rsidRPr="00861703">
        <w:rPr>
          <w:rFonts w:cs="Times New Roman"/>
          <w:color w:val="00000A"/>
          <w:lang w:eastAsia="en-US"/>
        </w:rPr>
        <w:t>Fondo Garanzia Mutualistica 2021/2027</w:t>
      </w:r>
      <w:r w:rsidRPr="00861703">
        <w:rPr>
          <w:rFonts w:cs="Times New Roman"/>
          <w:color w:val="00000A"/>
          <w:lang w:eastAsia="en-US"/>
        </w:rPr>
        <w:t xml:space="preserve">” costituisce elemento essenziale del sistema di monitoraggio dello strumento, ed è concepito allo scopo di assicurare una gestione adeguata del Fondo e al fine di contribuire agli </w:t>
      </w:r>
      <w:r w:rsidRPr="008E2149">
        <w:rPr>
          <w:rFonts w:cs="Times New Roman"/>
          <w:color w:val="00000A"/>
          <w:lang w:eastAsia="en-US"/>
        </w:rPr>
        <w:t>obblighi di monitoraggio e certificazione in capo alla Regione, all’</w:t>
      </w:r>
      <w:proofErr w:type="spellStart"/>
      <w:r w:rsidRPr="008E2149">
        <w:rPr>
          <w:rFonts w:cs="Times New Roman"/>
          <w:color w:val="00000A"/>
          <w:lang w:eastAsia="en-US"/>
        </w:rPr>
        <w:t>AdG</w:t>
      </w:r>
      <w:proofErr w:type="spellEnd"/>
      <w:r w:rsidRPr="008E2149">
        <w:rPr>
          <w:rFonts w:cs="Times New Roman"/>
          <w:color w:val="00000A"/>
          <w:lang w:eastAsia="en-US"/>
        </w:rPr>
        <w:t xml:space="preserve"> e all’</w:t>
      </w:r>
      <w:proofErr w:type="spellStart"/>
      <w:r w:rsidRPr="008E2149">
        <w:rPr>
          <w:rFonts w:cs="Times New Roman"/>
          <w:color w:val="00000A"/>
          <w:lang w:eastAsia="en-US"/>
        </w:rPr>
        <w:t>AdA</w:t>
      </w:r>
      <w:proofErr w:type="spellEnd"/>
      <w:r w:rsidRPr="008E2149">
        <w:rPr>
          <w:rFonts w:cs="Times New Roman"/>
          <w:color w:val="00000A"/>
          <w:lang w:eastAsia="en-US"/>
        </w:rPr>
        <w:t xml:space="preserve"> nei confronti della Commissione e delle Autorità nazionali competenti. Per la modalità di reportistica e per la rendicontazione, si rinvia all’Allegato D “Modelli per il controllo dello strumento”, nonché alle Linee Guida sulla rendicontazione che saranno adottate dalla Regione.</w:t>
      </w:r>
    </w:p>
    <w:p w:rsidR="00861703" w:rsidRPr="00861703" w:rsidRDefault="00E553CA" w:rsidP="004139B4">
      <w:pPr>
        <w:pStyle w:val="Paragrafoelenco"/>
        <w:numPr>
          <w:ilvl w:val="0"/>
          <w:numId w:val="28"/>
        </w:numPr>
        <w:tabs>
          <w:tab w:val="left" w:pos="993"/>
        </w:tabs>
        <w:spacing w:after="0" w:line="240" w:lineRule="auto"/>
        <w:ind w:left="709"/>
        <w:jc w:val="both"/>
      </w:pPr>
      <w:r w:rsidRPr="00861703">
        <w:rPr>
          <w:rFonts w:cs="Arial"/>
          <w:color w:val="000000"/>
          <w:lang w:eastAsia="en-US"/>
        </w:rPr>
        <w:t>Il confidi</w:t>
      </w:r>
      <w:r w:rsidRPr="00861703">
        <w:rPr>
          <w:rFonts w:cs="Times New Roman"/>
          <w:color w:val="00000A"/>
          <w:lang w:eastAsia="en-US"/>
        </w:rPr>
        <w:t xml:space="preserve"> è tenuto a conformarsi alle regole di rendicontazione valide per il </w:t>
      </w:r>
      <w:r w:rsidR="00B02C24" w:rsidRPr="00861703">
        <w:rPr>
          <w:rFonts w:cs="Arial"/>
          <w:color w:val="000000"/>
        </w:rPr>
        <w:t>P.R. PUGLIA 2021-2027</w:t>
      </w:r>
      <w:r w:rsidRPr="00861703">
        <w:rPr>
          <w:rFonts w:cs="Times New Roman"/>
          <w:color w:val="00000A"/>
          <w:lang w:eastAsia="en-US"/>
        </w:rPr>
        <w:t>.</w:t>
      </w:r>
    </w:p>
    <w:p w:rsidR="00E553CA" w:rsidRPr="00861703" w:rsidRDefault="00E553CA" w:rsidP="004139B4">
      <w:pPr>
        <w:pStyle w:val="Paragrafoelenco"/>
        <w:numPr>
          <w:ilvl w:val="0"/>
          <w:numId w:val="28"/>
        </w:numPr>
        <w:tabs>
          <w:tab w:val="left" w:pos="993"/>
        </w:tabs>
        <w:spacing w:after="0" w:line="240" w:lineRule="auto"/>
        <w:ind w:left="709"/>
        <w:jc w:val="both"/>
      </w:pPr>
      <w:r w:rsidRPr="00861703">
        <w:rPr>
          <w:rFonts w:cs="Times New Roman"/>
          <w:color w:val="00000A"/>
          <w:lang w:eastAsia="en-US"/>
        </w:rPr>
        <w:t xml:space="preserve">In capo al </w:t>
      </w:r>
      <w:r w:rsidRPr="00861703">
        <w:rPr>
          <w:rFonts w:cs="Arial"/>
          <w:color w:val="000000"/>
          <w:lang w:eastAsia="en-US"/>
        </w:rPr>
        <w:t>confidi</w:t>
      </w:r>
      <w:r w:rsidRPr="00861703">
        <w:rPr>
          <w:rFonts w:cs="Times New Roman"/>
          <w:color w:val="00000A"/>
          <w:lang w:eastAsia="en-US"/>
        </w:rPr>
        <w:t xml:space="preserve"> sussistono, in particolare, i seguenti obblighi di rendicontazione:</w:t>
      </w:r>
    </w:p>
    <w:p w:rsidR="006F3F1D" w:rsidRDefault="006F3F1D" w:rsidP="004139B4">
      <w:pPr>
        <w:pStyle w:val="Paragrafoelenco"/>
        <w:numPr>
          <w:ilvl w:val="2"/>
          <w:numId w:val="14"/>
        </w:numPr>
        <w:spacing w:after="200" w:line="240" w:lineRule="auto"/>
        <w:ind w:left="1418" w:hanging="284"/>
        <w:jc w:val="both"/>
        <w:rPr>
          <w:rFonts w:cs="Arial"/>
          <w:color w:val="000000"/>
          <w:lang w:eastAsia="en-US"/>
        </w:rPr>
      </w:pPr>
      <w:r w:rsidRPr="006F3F1D">
        <w:rPr>
          <w:rFonts w:cs="Arial"/>
          <w:color w:val="000000"/>
          <w:lang w:eastAsia="en-US"/>
        </w:rPr>
        <w:t xml:space="preserve">aggiornare </w:t>
      </w:r>
      <w:r>
        <w:rPr>
          <w:rFonts w:cs="Arial"/>
          <w:color w:val="000000"/>
          <w:lang w:eastAsia="en-US"/>
        </w:rPr>
        <w:t>regolar</w:t>
      </w:r>
      <w:r w:rsidRPr="006F3F1D">
        <w:rPr>
          <w:rFonts w:cs="Arial"/>
          <w:color w:val="000000"/>
          <w:lang w:eastAsia="en-US"/>
        </w:rPr>
        <w:t xml:space="preserve">mente il </w:t>
      </w:r>
      <w:r>
        <w:rPr>
          <w:rFonts w:cs="Arial"/>
          <w:color w:val="000000"/>
          <w:lang w:eastAsia="en-US"/>
        </w:rPr>
        <w:t xml:space="preserve">gestionale regionale </w:t>
      </w:r>
      <w:r w:rsidR="003D7A8D">
        <w:rPr>
          <w:rFonts w:cs="Arial"/>
          <w:color w:val="000000"/>
          <w:lang w:eastAsia="en-US"/>
        </w:rPr>
        <w:t>e/o</w:t>
      </w:r>
      <w:r>
        <w:rPr>
          <w:rFonts w:cs="Arial"/>
          <w:color w:val="000000"/>
          <w:lang w:eastAsia="en-US"/>
        </w:rPr>
        <w:t xml:space="preserve"> il </w:t>
      </w:r>
      <w:r w:rsidRPr="006F3F1D">
        <w:rPr>
          <w:rFonts w:cs="Arial"/>
          <w:color w:val="000000"/>
          <w:lang w:eastAsia="en-US"/>
        </w:rPr>
        <w:t xml:space="preserve">sistema di monitoraggio al fine di consentire al “Dipartimento Sviluppo Economico, Sezione Competitività, Servizio Infrastrutture Aree industriali e produttive e Strumenti finanziari”, </w:t>
      </w:r>
      <w:r>
        <w:rPr>
          <w:rFonts w:cs="Arial"/>
          <w:color w:val="000000"/>
          <w:lang w:eastAsia="en-US"/>
        </w:rPr>
        <w:t>l’accertamento dell’attività svolta nonché delle modalità di utilizzazione del Fondo assegnato;</w:t>
      </w:r>
    </w:p>
    <w:p w:rsidR="006F3F1D" w:rsidRDefault="006F3F1D" w:rsidP="004139B4">
      <w:pPr>
        <w:pStyle w:val="Paragrafoelenco"/>
        <w:numPr>
          <w:ilvl w:val="2"/>
          <w:numId w:val="14"/>
        </w:numPr>
        <w:spacing w:after="200" w:line="240" w:lineRule="auto"/>
        <w:ind w:left="1418" w:hanging="284"/>
        <w:jc w:val="both"/>
        <w:rPr>
          <w:rFonts w:cs="Arial"/>
          <w:color w:val="000000"/>
          <w:lang w:eastAsia="en-US"/>
        </w:rPr>
      </w:pPr>
      <w:r w:rsidRPr="006F3F1D">
        <w:rPr>
          <w:rFonts w:cs="Arial"/>
          <w:color w:val="000000"/>
          <w:lang w:eastAsia="en-US"/>
        </w:rPr>
        <w:t>fornire trimestralmente comunicazione delle domande di finanziamento in favore delle quali è stata ammessa la concessione di garanzia a valere sul contributo regionale e di fornire le informazioni necessarie a garantire la conformità all'articolo 42 del Regolamento Europeo 1060/2021;</w:t>
      </w:r>
    </w:p>
    <w:p w:rsidR="006F3F1D" w:rsidRPr="00861703" w:rsidRDefault="006F3F1D" w:rsidP="004139B4">
      <w:pPr>
        <w:pStyle w:val="Paragrafoelenco"/>
        <w:numPr>
          <w:ilvl w:val="2"/>
          <w:numId w:val="14"/>
        </w:numPr>
        <w:spacing w:after="200" w:line="240" w:lineRule="auto"/>
        <w:ind w:left="1418" w:hanging="284"/>
        <w:jc w:val="both"/>
      </w:pPr>
      <w:r w:rsidRPr="00861703">
        <w:rPr>
          <w:rFonts w:cs="Times New Roman"/>
          <w:color w:val="00000A"/>
          <w:lang w:eastAsia="en-US"/>
        </w:rPr>
        <w:t>redigere una relazione di attuazione semestrale recante l’analisi dello stato di avanzamento delle attività, e informazioni dettagliate sull’avanzamento delle operazioni e della gestione</w:t>
      </w:r>
      <w:r>
        <w:rPr>
          <w:rFonts w:cs="Times New Roman"/>
          <w:color w:val="00000A"/>
          <w:lang w:eastAsia="en-US"/>
        </w:rPr>
        <w:t>;</w:t>
      </w:r>
    </w:p>
    <w:p w:rsidR="00E553CA" w:rsidRPr="00861703" w:rsidRDefault="00E553CA" w:rsidP="004139B4">
      <w:pPr>
        <w:pStyle w:val="Paragrafoelenco"/>
        <w:numPr>
          <w:ilvl w:val="2"/>
          <w:numId w:val="14"/>
        </w:numPr>
        <w:spacing w:after="200" w:line="240" w:lineRule="auto"/>
        <w:ind w:left="1418" w:hanging="284"/>
        <w:jc w:val="both"/>
      </w:pPr>
      <w:r w:rsidRPr="00861703">
        <w:rPr>
          <w:rFonts w:cs="Times New Roman"/>
          <w:color w:val="00000A"/>
          <w:lang w:eastAsia="en-US"/>
        </w:rPr>
        <w:t>predisporre la relazione di attuazione annuale</w:t>
      </w:r>
      <w:r w:rsidR="009A1632">
        <w:rPr>
          <w:rFonts w:cs="Times New Roman"/>
          <w:color w:val="00000A"/>
          <w:lang w:eastAsia="en-US"/>
        </w:rPr>
        <w:t xml:space="preserve"> </w:t>
      </w:r>
      <w:r w:rsidRPr="00861703">
        <w:rPr>
          <w:rFonts w:cs="Times New Roman"/>
          <w:color w:val="00000A"/>
          <w:lang w:eastAsia="en-US"/>
        </w:rPr>
        <w:t>come prevista all’Allegato D “Modelli per il controllo dello strumento”</w:t>
      </w:r>
      <w:r w:rsidR="006F3F1D">
        <w:rPr>
          <w:rFonts w:cs="Times New Roman"/>
          <w:color w:val="00000A"/>
          <w:lang w:eastAsia="en-US"/>
        </w:rPr>
        <w:t>.</w:t>
      </w:r>
    </w:p>
    <w:p w:rsidR="00E553CA" w:rsidRPr="00861703" w:rsidRDefault="00E553CA" w:rsidP="004139B4">
      <w:pPr>
        <w:pStyle w:val="Paragrafoelenco"/>
        <w:numPr>
          <w:ilvl w:val="0"/>
          <w:numId w:val="28"/>
        </w:numPr>
        <w:tabs>
          <w:tab w:val="left" w:pos="993"/>
        </w:tabs>
        <w:spacing w:after="0" w:line="240" w:lineRule="auto"/>
        <w:ind w:left="709"/>
        <w:jc w:val="both"/>
        <w:rPr>
          <w:rFonts w:cs="Times New Roman"/>
          <w:color w:val="00000A"/>
          <w:lang w:eastAsia="en-US"/>
        </w:rPr>
      </w:pPr>
      <w:r w:rsidRPr="00861703">
        <w:rPr>
          <w:rFonts w:cs="Times New Roman"/>
          <w:color w:val="00000A"/>
          <w:lang w:eastAsia="en-US"/>
        </w:rPr>
        <w:t xml:space="preserve">La relazione annuale comprende un bilancio del Fondo, l’analisi dei proventi e delle perdite con dettaglio degli oneri sostenuti e delle commissioni percepite, l’elenco dettagliato delle operazioni effettuate (crediti concessi, garanzie concesse per impresa a per settore, finanziamenti sottostanti), i problemi incontrati e le soluzioni eventualmente proposte o scelte. </w:t>
      </w:r>
    </w:p>
    <w:p w:rsidR="00723DD3" w:rsidRPr="00861703" w:rsidRDefault="00F55E2B" w:rsidP="00E553CA">
      <w:pPr>
        <w:pStyle w:val="Titolo3"/>
        <w:ind w:firstLine="278"/>
        <w:jc w:val="both"/>
        <w:rPr>
          <w:rFonts w:asciiTheme="minorHAnsi" w:hAnsiTheme="minorHAnsi"/>
        </w:rPr>
      </w:pPr>
      <w:bookmarkStart w:id="23" w:name="_Toc156833709"/>
      <w:r w:rsidRPr="00861703">
        <w:rPr>
          <w:rFonts w:asciiTheme="minorHAnsi" w:hAnsiTheme="minorHAnsi"/>
        </w:rPr>
        <w:t>Art. 2</w:t>
      </w:r>
      <w:r w:rsidR="00806261" w:rsidRPr="00861703">
        <w:rPr>
          <w:rFonts w:asciiTheme="minorHAnsi" w:hAnsiTheme="minorHAnsi"/>
        </w:rPr>
        <w:t>2</w:t>
      </w:r>
      <w:r w:rsidR="005D22C9" w:rsidRPr="00861703">
        <w:rPr>
          <w:rFonts w:asciiTheme="minorHAnsi" w:hAnsiTheme="minorHAnsi"/>
        </w:rPr>
        <w:t xml:space="preserve"> -</w:t>
      </w:r>
      <w:r w:rsidR="00564296" w:rsidRPr="00861703">
        <w:rPr>
          <w:rFonts w:asciiTheme="minorHAnsi" w:hAnsiTheme="minorHAnsi"/>
        </w:rPr>
        <w:t xml:space="preserve"> </w:t>
      </w:r>
      <w:bookmarkStart w:id="24" w:name="_Hlk14167611"/>
      <w:r w:rsidR="00E553CA" w:rsidRPr="00861703">
        <w:rPr>
          <w:rFonts w:asciiTheme="minorHAnsi" w:hAnsiTheme="minorHAnsi"/>
        </w:rPr>
        <w:t>VALUTAZIONE</w:t>
      </w:r>
      <w:bookmarkEnd w:id="23"/>
    </w:p>
    <w:p w:rsidR="00861703" w:rsidRDefault="0009425C" w:rsidP="004139B4">
      <w:pPr>
        <w:pStyle w:val="Paragrafoelenco"/>
        <w:numPr>
          <w:ilvl w:val="0"/>
          <w:numId w:val="29"/>
        </w:numPr>
        <w:tabs>
          <w:tab w:val="left" w:pos="993"/>
        </w:tabs>
        <w:spacing w:after="0" w:line="240" w:lineRule="auto"/>
        <w:ind w:left="709" w:hanging="283"/>
        <w:jc w:val="both"/>
        <w:rPr>
          <w:rFonts w:cs="Times New Roman"/>
          <w:color w:val="00000A"/>
          <w:lang w:eastAsia="en-US"/>
        </w:rPr>
      </w:pPr>
      <w:r w:rsidRPr="00861703">
        <w:rPr>
          <w:rFonts w:cs="Times New Roman"/>
          <w:color w:val="00000A"/>
          <w:lang w:eastAsia="en-US"/>
        </w:rPr>
        <w:t>La misurazione delle performance e dell'impatto del “</w:t>
      </w:r>
      <w:r w:rsidR="008331C6" w:rsidRPr="00861703">
        <w:rPr>
          <w:rFonts w:cs="Times New Roman"/>
          <w:color w:val="00000A"/>
          <w:lang w:eastAsia="en-US"/>
        </w:rPr>
        <w:t>Fondo Garanzia Mutualistica 2021/2027</w:t>
      </w:r>
      <w:r w:rsidRPr="00861703">
        <w:rPr>
          <w:rFonts w:cs="Times New Roman"/>
          <w:color w:val="00000A"/>
          <w:lang w:eastAsia="en-US"/>
        </w:rPr>
        <w:t>” è svolta dal Comitato di cui all’Art. 19 del presente Accordo.</w:t>
      </w:r>
    </w:p>
    <w:p w:rsidR="00861703" w:rsidRDefault="0009425C" w:rsidP="004139B4">
      <w:pPr>
        <w:pStyle w:val="Paragrafoelenco"/>
        <w:numPr>
          <w:ilvl w:val="0"/>
          <w:numId w:val="29"/>
        </w:numPr>
        <w:tabs>
          <w:tab w:val="left" w:pos="993"/>
        </w:tabs>
        <w:spacing w:after="0" w:line="240" w:lineRule="auto"/>
        <w:ind w:left="709" w:hanging="283"/>
        <w:jc w:val="both"/>
        <w:rPr>
          <w:rFonts w:cs="Times New Roman"/>
          <w:color w:val="00000A"/>
          <w:lang w:eastAsia="en-US"/>
        </w:rPr>
      </w:pPr>
      <w:r w:rsidRPr="00861703">
        <w:rPr>
          <w:rFonts w:cs="Times New Roman"/>
          <w:color w:val="00000A"/>
          <w:lang w:eastAsia="en-US"/>
        </w:rPr>
        <w:lastRenderedPageBreak/>
        <w:t xml:space="preserve">La misurazione dell’impatto prenderà in considerazione indicatori </w:t>
      </w:r>
      <w:r w:rsidR="007B5E66" w:rsidRPr="00CA75EA">
        <w:rPr>
          <w:rFonts w:cstheme="minorHAnsi"/>
        </w:rPr>
        <w:t>di output e gli indicatori di risultato con i corrispondenti target intermedi e target finali (art. 16 del Reg. 1060/2021).</w:t>
      </w:r>
      <w:r w:rsidR="007B5E66">
        <w:rPr>
          <w:rFonts w:cs="Times New Roman"/>
          <w:color w:val="00000A"/>
          <w:lang w:eastAsia="en-US"/>
        </w:rPr>
        <w:t xml:space="preserve"> </w:t>
      </w:r>
      <w:r w:rsidRPr="00861703">
        <w:rPr>
          <w:rFonts w:cs="Times New Roman"/>
          <w:color w:val="00000A"/>
          <w:lang w:eastAsia="en-US"/>
        </w:rPr>
        <w:t xml:space="preserve"> Tali indicatori dovranno permettere di misurare anche le ricadute, in termini di </w:t>
      </w:r>
      <w:proofErr w:type="spellStart"/>
      <w:r w:rsidRPr="00861703">
        <w:rPr>
          <w:rFonts w:cs="Times New Roman"/>
          <w:color w:val="00000A"/>
          <w:lang w:eastAsia="en-US"/>
        </w:rPr>
        <w:t>esternalità</w:t>
      </w:r>
      <w:proofErr w:type="spellEnd"/>
      <w:r w:rsidRPr="00861703">
        <w:rPr>
          <w:rFonts w:cs="Times New Roman"/>
          <w:color w:val="00000A"/>
          <w:lang w:eastAsia="en-US"/>
        </w:rPr>
        <w:t xml:space="preserve"> (positive e negative) sul territorio regionale.</w:t>
      </w:r>
    </w:p>
    <w:p w:rsidR="002007E7" w:rsidRPr="00861703" w:rsidRDefault="0009425C" w:rsidP="004139B4">
      <w:pPr>
        <w:pStyle w:val="Paragrafoelenco"/>
        <w:numPr>
          <w:ilvl w:val="0"/>
          <w:numId w:val="29"/>
        </w:numPr>
        <w:tabs>
          <w:tab w:val="left" w:pos="993"/>
        </w:tabs>
        <w:autoSpaceDE w:val="0"/>
        <w:autoSpaceDN w:val="0"/>
        <w:adjustRightInd w:val="0"/>
        <w:spacing w:after="0" w:line="240" w:lineRule="auto"/>
        <w:ind w:left="720" w:hanging="283"/>
        <w:jc w:val="both"/>
        <w:rPr>
          <w:rFonts w:cs="HNMEII+Verdana"/>
        </w:rPr>
      </w:pPr>
      <w:r w:rsidRPr="00861703">
        <w:rPr>
          <w:rFonts w:cs="Times New Roman"/>
          <w:color w:val="00000A"/>
          <w:lang w:eastAsia="en-US"/>
        </w:rPr>
        <w:t xml:space="preserve">Il Comitato di coordinamento della misura potrà richiedere la realizzazione di analisi di impatto da svolgersi con metodologie analoghe a quelle utilizzate per svolgere la valutazione ex ante di cui all’Allegato A al presente Accordo. </w:t>
      </w:r>
    </w:p>
    <w:p w:rsidR="002007E7" w:rsidRPr="00861703" w:rsidRDefault="00A02FD6" w:rsidP="008331C6">
      <w:pPr>
        <w:pStyle w:val="Titolo3"/>
        <w:ind w:firstLine="278"/>
        <w:jc w:val="both"/>
        <w:rPr>
          <w:rFonts w:asciiTheme="minorHAnsi" w:hAnsiTheme="minorHAnsi"/>
        </w:rPr>
      </w:pPr>
      <w:bookmarkStart w:id="25" w:name="_Toc156833710"/>
      <w:r w:rsidRPr="00861703">
        <w:rPr>
          <w:rFonts w:asciiTheme="minorHAnsi" w:hAnsiTheme="minorHAnsi"/>
        </w:rPr>
        <w:t>Art. 23 -</w:t>
      </w:r>
      <w:r w:rsidR="002007E7" w:rsidRPr="00861703">
        <w:rPr>
          <w:rFonts w:asciiTheme="minorHAnsi" w:hAnsiTheme="minorHAnsi"/>
        </w:rPr>
        <w:t xml:space="preserve"> </w:t>
      </w:r>
      <w:r w:rsidR="0009425C" w:rsidRPr="00861703">
        <w:rPr>
          <w:rFonts w:asciiTheme="minorHAnsi" w:hAnsiTheme="minorHAnsi"/>
        </w:rPr>
        <w:t>VISIBILITÀ, PUBBLICITA’ E TRASPARENZA</w:t>
      </w:r>
      <w:bookmarkEnd w:id="25"/>
    </w:p>
    <w:p w:rsidR="00861703" w:rsidRPr="00861703" w:rsidRDefault="0009425C" w:rsidP="004139B4">
      <w:pPr>
        <w:pStyle w:val="Paragrafoelenco"/>
        <w:numPr>
          <w:ilvl w:val="1"/>
          <w:numId w:val="30"/>
        </w:numPr>
        <w:tabs>
          <w:tab w:val="left" w:pos="993"/>
        </w:tabs>
        <w:spacing w:after="0" w:line="240" w:lineRule="auto"/>
        <w:jc w:val="both"/>
      </w:pPr>
      <w:r w:rsidRPr="00861703">
        <w:rPr>
          <w:rFonts w:cs="Times New Roman"/>
          <w:color w:val="00000A"/>
          <w:lang w:eastAsia="en-US"/>
        </w:rPr>
        <w:t xml:space="preserve">Il “Fondo Garanzia </w:t>
      </w:r>
      <w:r w:rsidR="008331C6" w:rsidRPr="00861703">
        <w:rPr>
          <w:rFonts w:cs="Times New Roman"/>
          <w:color w:val="00000A"/>
          <w:lang w:eastAsia="en-US"/>
        </w:rPr>
        <w:t xml:space="preserve">Mutualistica </w:t>
      </w:r>
      <w:r w:rsidRPr="00861703">
        <w:rPr>
          <w:rFonts w:cs="Times New Roman"/>
          <w:color w:val="00000A"/>
          <w:lang w:eastAsia="en-US"/>
        </w:rPr>
        <w:t>2021/2027</w:t>
      </w:r>
      <w:r w:rsidR="008331C6" w:rsidRPr="00861703">
        <w:rPr>
          <w:rFonts w:cs="Times New Roman"/>
          <w:color w:val="00000A"/>
          <w:lang w:eastAsia="en-US"/>
        </w:rPr>
        <w:t xml:space="preserve">” </w:t>
      </w:r>
      <w:r w:rsidRPr="00861703">
        <w:rPr>
          <w:rFonts w:cs="Times New Roman"/>
          <w:color w:val="00000A"/>
          <w:lang w:eastAsia="en-US"/>
        </w:rPr>
        <w:t>adotta adeguate misure informative e pubblicitarie conformemente alle disposizioni dei Regolamenti dei Fondi SIE al fine di ottemperare alle disposizioni di visibilità dei finanziamenti forniti dall’Unione in conformità a quanto disciplinato agli art.</w:t>
      </w:r>
      <w:r w:rsidR="008331C6" w:rsidRPr="00861703">
        <w:rPr>
          <w:rFonts w:cs="Times New Roman"/>
          <w:color w:val="00000A"/>
          <w:lang w:eastAsia="en-US"/>
        </w:rPr>
        <w:t xml:space="preserve"> </w:t>
      </w:r>
      <w:r w:rsidRPr="00861703">
        <w:rPr>
          <w:rFonts w:cs="Times New Roman"/>
          <w:color w:val="00000A"/>
          <w:lang w:eastAsia="en-US"/>
        </w:rPr>
        <w:t xml:space="preserve">47, 49 e 50 e dall’allegato IX del Regolamento (UE) n. </w:t>
      </w:r>
      <w:r w:rsidR="008331C6" w:rsidRPr="00861703">
        <w:rPr>
          <w:rFonts w:cs="Times New Roman"/>
          <w:color w:val="00000A"/>
          <w:lang w:eastAsia="en-US"/>
        </w:rPr>
        <w:t>1</w:t>
      </w:r>
      <w:r w:rsidRPr="00861703">
        <w:rPr>
          <w:rFonts w:cs="Times New Roman"/>
          <w:color w:val="00000A"/>
          <w:lang w:eastAsia="en-US"/>
        </w:rPr>
        <w:t>060/2021.</w:t>
      </w:r>
    </w:p>
    <w:p w:rsidR="00861703" w:rsidRPr="00861703" w:rsidRDefault="0009425C" w:rsidP="004139B4">
      <w:pPr>
        <w:pStyle w:val="Paragrafoelenco"/>
        <w:numPr>
          <w:ilvl w:val="1"/>
          <w:numId w:val="30"/>
        </w:numPr>
        <w:tabs>
          <w:tab w:val="left" w:pos="993"/>
        </w:tabs>
        <w:spacing w:after="0" w:line="240" w:lineRule="auto"/>
        <w:jc w:val="both"/>
      </w:pPr>
      <w:r w:rsidRPr="00861703">
        <w:rPr>
          <w:rFonts w:cs="Times New Roman"/>
          <w:color w:val="00000A"/>
          <w:lang w:eastAsia="en-US"/>
        </w:rPr>
        <w:t>La divulgazione dell’avvio delle attività del Fondo e dei risultati del medesimo viene effettuata anche tramite incontri pubblici e attraverso la pubblicazione sul sito istituzionale della Regione Puglia.</w:t>
      </w:r>
    </w:p>
    <w:p w:rsidR="0009425C" w:rsidRPr="00861703" w:rsidRDefault="0009425C" w:rsidP="004139B4">
      <w:pPr>
        <w:pStyle w:val="Paragrafoelenco"/>
        <w:numPr>
          <w:ilvl w:val="1"/>
          <w:numId w:val="30"/>
        </w:numPr>
        <w:tabs>
          <w:tab w:val="left" w:pos="993"/>
        </w:tabs>
        <w:spacing w:after="0" w:line="240" w:lineRule="auto"/>
        <w:jc w:val="both"/>
      </w:pPr>
      <w:r w:rsidRPr="00861703">
        <w:rPr>
          <w:rFonts w:cs="Times New Roman"/>
          <w:color w:val="00000A"/>
          <w:lang w:eastAsia="en-US"/>
        </w:rPr>
        <w:t xml:space="preserve">Il Confidi provvede a dare adeguata comunicazione ai destinatari/beneficiari del “Fondo Garanzia </w:t>
      </w:r>
      <w:r w:rsidR="00B02C24" w:rsidRPr="00861703">
        <w:rPr>
          <w:rFonts w:cs="Times New Roman"/>
          <w:color w:val="00000A"/>
          <w:lang w:eastAsia="en-US"/>
        </w:rPr>
        <w:t xml:space="preserve">Mutualistica </w:t>
      </w:r>
      <w:r w:rsidRPr="00861703">
        <w:rPr>
          <w:rFonts w:cs="Times New Roman"/>
          <w:color w:val="00000A"/>
          <w:lang w:eastAsia="en-US"/>
        </w:rPr>
        <w:t xml:space="preserve">2021/2027” del cofinanziamento del Fondo Europeo Sviluppo </w:t>
      </w:r>
      <w:r w:rsidR="00B02C24" w:rsidRPr="00861703">
        <w:rPr>
          <w:rFonts w:cs="Times New Roman"/>
          <w:color w:val="00000A"/>
          <w:lang w:eastAsia="en-US"/>
        </w:rPr>
        <w:t>R</w:t>
      </w:r>
      <w:r w:rsidRPr="00861703">
        <w:rPr>
          <w:rFonts w:cs="Times New Roman"/>
          <w:color w:val="00000A"/>
          <w:lang w:eastAsia="en-US"/>
        </w:rPr>
        <w:t>egionale (</w:t>
      </w:r>
      <w:r w:rsidR="00B02C24" w:rsidRPr="00861703">
        <w:rPr>
          <w:rFonts w:cs="Arial"/>
          <w:color w:val="000000"/>
        </w:rPr>
        <w:t>P.R. PUGLIA 2021-2027</w:t>
      </w:r>
      <w:r w:rsidRPr="00861703">
        <w:rPr>
          <w:rFonts w:cs="Times New Roman"/>
          <w:color w:val="00000A"/>
          <w:lang w:eastAsia="en-US"/>
        </w:rPr>
        <w:t xml:space="preserve">) e sugli adempimenti relativi alla pubblicità ai sensi del Reg. CE 1060/2021  (artt. 47, 49 e 50) ; a tal fine, il confidi realizza le attività previste nell’Allegato B “Piano aziendale”, paragrafo 1, con le azioni di dettaglio finalizzate a garantire al Fondo la massima visibilità. </w:t>
      </w:r>
    </w:p>
    <w:p w:rsidR="0009425C" w:rsidRPr="00861703" w:rsidRDefault="0009425C" w:rsidP="00C803DD">
      <w:pPr>
        <w:pStyle w:val="Titolo3"/>
        <w:ind w:firstLine="278"/>
        <w:jc w:val="both"/>
        <w:rPr>
          <w:rFonts w:asciiTheme="minorHAnsi" w:hAnsiTheme="minorHAnsi"/>
        </w:rPr>
      </w:pPr>
      <w:bookmarkStart w:id="26" w:name="_Toc156833711"/>
      <w:r w:rsidRPr="00861703">
        <w:rPr>
          <w:rFonts w:asciiTheme="minorHAnsi" w:hAnsiTheme="minorHAnsi"/>
        </w:rPr>
        <w:t>Art. 2</w:t>
      </w:r>
      <w:r w:rsidR="00C803DD" w:rsidRPr="00861703">
        <w:rPr>
          <w:rFonts w:asciiTheme="minorHAnsi" w:hAnsiTheme="minorHAnsi"/>
        </w:rPr>
        <w:t>4</w:t>
      </w:r>
      <w:r w:rsidRPr="00861703">
        <w:rPr>
          <w:rFonts w:asciiTheme="minorHAnsi" w:hAnsiTheme="minorHAnsi"/>
        </w:rPr>
        <w:t xml:space="preserve"> - RISOLUZIONE DELLE CONTROVERSIE</w:t>
      </w:r>
      <w:bookmarkEnd w:id="26"/>
    </w:p>
    <w:p w:rsidR="00861703" w:rsidRDefault="00C803DD" w:rsidP="004139B4">
      <w:pPr>
        <w:pStyle w:val="Paragrafoelenco"/>
        <w:numPr>
          <w:ilvl w:val="0"/>
          <w:numId w:val="31"/>
        </w:numPr>
        <w:tabs>
          <w:tab w:val="left" w:pos="993"/>
        </w:tabs>
        <w:spacing w:after="0" w:line="240" w:lineRule="auto"/>
        <w:ind w:left="851" w:hanging="425"/>
        <w:jc w:val="both"/>
        <w:rPr>
          <w:rFonts w:cs="Times New Roman"/>
          <w:color w:val="00000A"/>
          <w:lang w:eastAsia="en-US"/>
        </w:rPr>
      </w:pPr>
      <w:r w:rsidRPr="00861703">
        <w:rPr>
          <w:rFonts w:cs="Times New Roman"/>
          <w:color w:val="00000A"/>
          <w:lang w:eastAsia="en-US"/>
        </w:rPr>
        <w:t xml:space="preserve">Il presente Accordo è </w:t>
      </w:r>
      <w:r w:rsidR="007B5E66">
        <w:rPr>
          <w:rFonts w:cs="Times New Roman"/>
          <w:color w:val="00000A"/>
          <w:lang w:eastAsia="en-US"/>
        </w:rPr>
        <w:t xml:space="preserve">interpretato e </w:t>
      </w:r>
      <w:r w:rsidRPr="00861703">
        <w:rPr>
          <w:rFonts w:cs="Times New Roman"/>
          <w:color w:val="00000A"/>
          <w:lang w:eastAsia="en-US"/>
        </w:rPr>
        <w:t>disciplinato dalla legge italiana</w:t>
      </w:r>
      <w:r w:rsidR="00861703">
        <w:rPr>
          <w:rFonts w:cs="Times New Roman"/>
          <w:color w:val="00000A"/>
          <w:lang w:eastAsia="en-US"/>
        </w:rPr>
        <w:t>.</w:t>
      </w:r>
    </w:p>
    <w:p w:rsidR="0009425C" w:rsidRPr="00861703" w:rsidRDefault="0009425C" w:rsidP="004139B4">
      <w:pPr>
        <w:pStyle w:val="Paragrafoelenco"/>
        <w:numPr>
          <w:ilvl w:val="0"/>
          <w:numId w:val="31"/>
        </w:numPr>
        <w:tabs>
          <w:tab w:val="left" w:pos="993"/>
        </w:tabs>
        <w:spacing w:after="0" w:line="240" w:lineRule="auto"/>
        <w:ind w:left="851" w:hanging="425"/>
        <w:jc w:val="both"/>
        <w:rPr>
          <w:rFonts w:cs="Times New Roman"/>
          <w:color w:val="00000A"/>
          <w:lang w:eastAsia="en-US"/>
        </w:rPr>
      </w:pPr>
      <w:r w:rsidRPr="00861703">
        <w:rPr>
          <w:rFonts w:cs="Times New Roman"/>
          <w:color w:val="00000A"/>
          <w:lang w:eastAsia="en-US"/>
        </w:rPr>
        <w:t>Le Parti si impegnano a tentare una composizione amichevole di qualsiasi controversia che insorga in connessione con il presente Accordo. Le controversie relative alla validità, alla applicazione, alla interpretazione, alla risoluzione e alla cessazione del presente Accordo sono risolte in via definitiva ed irrevocabile dal Foro di Bari.</w:t>
      </w:r>
    </w:p>
    <w:p w:rsidR="0009425C" w:rsidRPr="00861703" w:rsidRDefault="00C803DD" w:rsidP="00C803DD">
      <w:pPr>
        <w:pStyle w:val="Titolo3"/>
        <w:ind w:firstLine="278"/>
        <w:jc w:val="both"/>
        <w:rPr>
          <w:rFonts w:asciiTheme="minorHAnsi" w:hAnsiTheme="minorHAnsi"/>
        </w:rPr>
      </w:pPr>
      <w:bookmarkStart w:id="27" w:name="_Toc156833712"/>
      <w:r w:rsidRPr="00861703">
        <w:rPr>
          <w:rFonts w:asciiTheme="minorHAnsi" w:hAnsiTheme="minorHAnsi"/>
        </w:rPr>
        <w:t>Art. 25</w:t>
      </w:r>
      <w:r w:rsidR="0009425C" w:rsidRPr="00861703">
        <w:rPr>
          <w:rFonts w:asciiTheme="minorHAnsi" w:hAnsiTheme="minorHAnsi"/>
        </w:rPr>
        <w:t xml:space="preserve"> </w:t>
      </w:r>
      <w:r w:rsidR="00E72B1C" w:rsidRPr="00861703">
        <w:rPr>
          <w:rFonts w:asciiTheme="minorHAnsi" w:hAnsiTheme="minorHAnsi"/>
        </w:rPr>
        <w:t>–</w:t>
      </w:r>
      <w:r w:rsidR="0009425C" w:rsidRPr="00861703">
        <w:rPr>
          <w:rFonts w:asciiTheme="minorHAnsi" w:hAnsiTheme="minorHAnsi"/>
        </w:rPr>
        <w:t xml:space="preserve"> RISERVATEZZA</w:t>
      </w:r>
      <w:r w:rsidR="00E72B1C" w:rsidRPr="00861703">
        <w:rPr>
          <w:rFonts w:asciiTheme="minorHAnsi" w:hAnsiTheme="minorHAnsi"/>
        </w:rPr>
        <w:t>, TUTELA E TRATTAMENTO DEI DATI</w:t>
      </w:r>
      <w:bookmarkEnd w:id="27"/>
    </w:p>
    <w:p w:rsidR="0037498E" w:rsidRDefault="0009425C" w:rsidP="004139B4">
      <w:pPr>
        <w:pStyle w:val="Paragrafoelenco"/>
        <w:numPr>
          <w:ilvl w:val="0"/>
          <w:numId w:val="32"/>
        </w:numPr>
        <w:tabs>
          <w:tab w:val="left" w:pos="993"/>
        </w:tabs>
        <w:spacing w:after="0" w:line="240" w:lineRule="auto"/>
        <w:jc w:val="both"/>
        <w:rPr>
          <w:rFonts w:cs="Times New Roman"/>
          <w:color w:val="00000A"/>
          <w:lang w:eastAsia="en-US"/>
        </w:rPr>
      </w:pPr>
      <w:r w:rsidRPr="00861703">
        <w:rPr>
          <w:rFonts w:cs="Times New Roman"/>
          <w:color w:val="00000A"/>
          <w:lang w:eastAsia="en-US"/>
        </w:rPr>
        <w:t>Ai fini del presente Accordo, le Parti operano in qualità di autonomi titolari del trattamento dei dati e si impegnano reciprocamente ad osservare quanto prescritto dal D</w:t>
      </w:r>
      <w:r w:rsidR="00C221FC" w:rsidRPr="00861703">
        <w:rPr>
          <w:rFonts w:cs="Times New Roman"/>
          <w:color w:val="00000A"/>
          <w:lang w:eastAsia="en-US"/>
        </w:rPr>
        <w:t xml:space="preserve">.lgs. 30.06.2003, n. 196, del Regolamento Europeo sulla protezione dei dati personali 2016/679 (GDPR) e del </w:t>
      </w:r>
      <w:proofErr w:type="spellStart"/>
      <w:r w:rsidR="00C221FC" w:rsidRPr="00861703">
        <w:rPr>
          <w:rFonts w:cs="Times New Roman"/>
          <w:color w:val="00000A"/>
          <w:lang w:eastAsia="en-US"/>
        </w:rPr>
        <w:t>D.Lgs</w:t>
      </w:r>
      <w:proofErr w:type="spellEnd"/>
      <w:r w:rsidR="00C221FC" w:rsidRPr="00861703">
        <w:rPr>
          <w:rFonts w:cs="Times New Roman"/>
          <w:color w:val="00000A"/>
          <w:lang w:eastAsia="en-US"/>
        </w:rPr>
        <w:t xml:space="preserve"> 10 agosto 2018, n.101</w:t>
      </w:r>
      <w:r w:rsidRPr="00861703">
        <w:rPr>
          <w:rFonts w:cs="Times New Roman"/>
          <w:color w:val="00000A"/>
          <w:lang w:eastAsia="en-US"/>
        </w:rPr>
        <w:t>. Le Parti si impegnano, altresì, a compiere tutte le operazioni di trattamento di dati personali, il cui utilizzo si renda necessario per l’esecuzione del presente accordo, nel rispetto dei diritti alla riservatezza ed ai diritti fondamentali dei terzi beneficiari.</w:t>
      </w:r>
    </w:p>
    <w:p w:rsidR="0037498E" w:rsidRPr="0037498E" w:rsidRDefault="0037498E" w:rsidP="004139B4">
      <w:pPr>
        <w:pStyle w:val="Paragrafoelenco"/>
        <w:numPr>
          <w:ilvl w:val="0"/>
          <w:numId w:val="32"/>
        </w:numPr>
        <w:tabs>
          <w:tab w:val="left" w:pos="993"/>
        </w:tabs>
        <w:spacing w:after="0" w:line="240" w:lineRule="auto"/>
        <w:jc w:val="both"/>
        <w:rPr>
          <w:rFonts w:cs="Times New Roman"/>
          <w:color w:val="00000A"/>
          <w:lang w:eastAsia="en-US"/>
        </w:rPr>
      </w:pPr>
      <w:r w:rsidRPr="0037498E">
        <w:rPr>
          <w:rFonts w:cs="Times New Roman"/>
          <w:color w:val="00000A"/>
          <w:lang w:eastAsia="en-US"/>
        </w:rPr>
        <w:t xml:space="preserve">Le Parti </w:t>
      </w:r>
      <w:r w:rsidRPr="0037498E">
        <w:rPr>
          <w:rFonts w:cstheme="minorHAnsi"/>
        </w:rPr>
        <w:t>manterranno la più stretta riservatezza, confidenzialità e segretezza su tutte le informazioni e conoscenze reciprocamente scambiate o acquisite in connessione con il presente Accordo e su tutti i dati, relativi alla reciproca attività, di cui ciascuna parte venga a conoscenza anche occasionalmente. Peraltro, gli impegni in questione non si applicano o si considerano cessati, a seconda dei casi, per quanto attiene a:</w:t>
      </w:r>
    </w:p>
    <w:p w:rsidR="0037498E" w:rsidRPr="00CA75EA" w:rsidRDefault="0037498E" w:rsidP="004139B4">
      <w:pPr>
        <w:pStyle w:val="Paragrafoelenco"/>
        <w:numPr>
          <w:ilvl w:val="0"/>
          <w:numId w:val="41"/>
        </w:numPr>
        <w:autoSpaceDE w:val="0"/>
        <w:autoSpaceDN w:val="0"/>
        <w:adjustRightInd w:val="0"/>
        <w:spacing w:after="0" w:line="240" w:lineRule="auto"/>
        <w:ind w:left="851" w:hanging="284"/>
        <w:jc w:val="both"/>
        <w:rPr>
          <w:rFonts w:cstheme="minorHAnsi"/>
        </w:rPr>
      </w:pPr>
      <w:r w:rsidRPr="00CA75EA">
        <w:rPr>
          <w:rFonts w:cstheme="minorHAnsi"/>
        </w:rPr>
        <w:t>informazioni e conoscenze già precedentemente in possesso del soggetto interessato e a lui liberamente disponibili;</w:t>
      </w:r>
    </w:p>
    <w:p w:rsidR="0037498E" w:rsidRPr="00CA75EA" w:rsidRDefault="0037498E" w:rsidP="004139B4">
      <w:pPr>
        <w:pStyle w:val="Paragrafoelenco"/>
        <w:numPr>
          <w:ilvl w:val="0"/>
          <w:numId w:val="41"/>
        </w:numPr>
        <w:autoSpaceDE w:val="0"/>
        <w:autoSpaceDN w:val="0"/>
        <w:adjustRightInd w:val="0"/>
        <w:spacing w:after="0" w:line="240" w:lineRule="auto"/>
        <w:ind w:left="851" w:hanging="284"/>
        <w:jc w:val="both"/>
        <w:rPr>
          <w:rFonts w:cstheme="minorHAnsi"/>
        </w:rPr>
      </w:pPr>
      <w:r w:rsidRPr="00CA75EA">
        <w:rPr>
          <w:rFonts w:cstheme="minorHAnsi"/>
        </w:rPr>
        <w:t>informazioni e conoscenze già di dominio pubblico o divenute tali senza colpa da parte del soggetto tenuto agli obblighi di tutela qui stabiliti;</w:t>
      </w:r>
    </w:p>
    <w:p w:rsidR="0037498E" w:rsidRPr="00CA75EA" w:rsidRDefault="0037498E" w:rsidP="004139B4">
      <w:pPr>
        <w:pStyle w:val="Paragrafoelenco"/>
        <w:numPr>
          <w:ilvl w:val="0"/>
          <w:numId w:val="41"/>
        </w:numPr>
        <w:autoSpaceDE w:val="0"/>
        <w:autoSpaceDN w:val="0"/>
        <w:adjustRightInd w:val="0"/>
        <w:spacing w:after="0" w:line="240" w:lineRule="auto"/>
        <w:ind w:left="851" w:hanging="284"/>
        <w:jc w:val="both"/>
        <w:rPr>
          <w:rFonts w:cstheme="minorHAnsi"/>
        </w:rPr>
      </w:pPr>
      <w:r w:rsidRPr="00CA75EA">
        <w:rPr>
          <w:rFonts w:cstheme="minorHAnsi"/>
        </w:rPr>
        <w:t>informazioni e conoscenze che il soggetto gravato degli obblighi di tutela qui stabiliti abbia ricevuto da terzi che ne possono legittimamente disporre, senza vincoli di segretezza;</w:t>
      </w:r>
    </w:p>
    <w:p w:rsidR="0037498E" w:rsidRPr="00CA75EA" w:rsidRDefault="0037498E" w:rsidP="004139B4">
      <w:pPr>
        <w:pStyle w:val="Paragrafoelenco"/>
        <w:numPr>
          <w:ilvl w:val="0"/>
          <w:numId w:val="41"/>
        </w:numPr>
        <w:autoSpaceDE w:val="0"/>
        <w:autoSpaceDN w:val="0"/>
        <w:adjustRightInd w:val="0"/>
        <w:spacing w:after="0" w:line="240" w:lineRule="auto"/>
        <w:ind w:left="851" w:hanging="284"/>
        <w:jc w:val="both"/>
        <w:rPr>
          <w:rFonts w:cstheme="minorHAnsi"/>
        </w:rPr>
      </w:pPr>
      <w:r w:rsidRPr="00CA75EA">
        <w:rPr>
          <w:rFonts w:cstheme="minorHAnsi"/>
        </w:rPr>
        <w:t>informazioni e conoscenze la cui rivelazione sia prescritta in virtù di norme di carattere pubblico o di disposizioni di autorità entro gli stretti limiti di tali prescrizioni.</w:t>
      </w:r>
    </w:p>
    <w:p w:rsidR="00E72B1C" w:rsidRPr="0037498E" w:rsidRDefault="0037498E" w:rsidP="004139B4">
      <w:pPr>
        <w:pStyle w:val="Paragrafoelenco"/>
        <w:numPr>
          <w:ilvl w:val="0"/>
          <w:numId w:val="32"/>
        </w:numPr>
        <w:tabs>
          <w:tab w:val="left" w:pos="993"/>
        </w:tabs>
        <w:spacing w:after="0" w:line="240" w:lineRule="auto"/>
        <w:jc w:val="both"/>
        <w:rPr>
          <w:rFonts w:cs="Times New Roman"/>
          <w:color w:val="00000A"/>
          <w:lang w:eastAsia="en-US"/>
        </w:rPr>
      </w:pPr>
      <w:r>
        <w:rPr>
          <w:rFonts w:cs="Times New Roman"/>
          <w:color w:val="00000A"/>
          <w:lang w:eastAsia="en-US"/>
        </w:rPr>
        <w:t xml:space="preserve"> </w:t>
      </w:r>
      <w:r w:rsidR="00E72B1C" w:rsidRPr="0037498E">
        <w:rPr>
          <w:rFonts w:cs="Times New Roman"/>
          <w:color w:val="00000A"/>
          <w:lang w:eastAsia="en-US"/>
        </w:rPr>
        <w:t>Il Confidi tratta i dati personali forniti dai destinatari finali degli aiuti regionali, anche con l’ausilio di mezzi elettronici e comunque automatizzati, esclusivamente per le finalità di cui All’accordo di finanziamento e per gli scopi istituzionali suoi propri, nel rispetto del Regolamento (UE) n. 2016/679 e del d.lgs. n. 196/2003, come novellato dal d.lgs. n. 101/2018.</w:t>
      </w:r>
    </w:p>
    <w:p w:rsidR="00E72B1C" w:rsidRPr="00E034E1" w:rsidRDefault="00E72B1C" w:rsidP="004139B4">
      <w:pPr>
        <w:pStyle w:val="Paragrafoelenco"/>
        <w:numPr>
          <w:ilvl w:val="0"/>
          <w:numId w:val="32"/>
        </w:numPr>
        <w:tabs>
          <w:tab w:val="left" w:pos="993"/>
        </w:tabs>
        <w:spacing w:after="0" w:line="240" w:lineRule="auto"/>
        <w:jc w:val="both"/>
        <w:rPr>
          <w:rFonts w:cs="Times New Roman"/>
          <w:color w:val="00000A"/>
          <w:lang w:eastAsia="en-US"/>
        </w:rPr>
      </w:pPr>
      <w:r w:rsidRPr="00861703">
        <w:rPr>
          <w:rFonts w:cs="Times New Roman"/>
          <w:color w:val="00000A"/>
          <w:lang w:eastAsia="en-US"/>
        </w:rPr>
        <w:t xml:space="preserve">Se necessario per le finalità di cui al presente Accordo di finanziamento, il confidi affida il trattamento dei dati a soggetti esterni chiamati a svolgere specifici incarichi per conto del Titolare in qualità di Responsabili del trattamento, previa </w:t>
      </w:r>
      <w:r w:rsidRPr="00E034E1">
        <w:rPr>
          <w:rFonts w:cs="Times New Roman"/>
          <w:color w:val="00000A"/>
          <w:lang w:eastAsia="en-US"/>
        </w:rPr>
        <w:t>esplicita autorizzazione ai sensi dall’articolo 28 del Regolamento.</w:t>
      </w:r>
    </w:p>
    <w:p w:rsidR="00861703" w:rsidRPr="00E034E1" w:rsidRDefault="00E72B1C" w:rsidP="004139B4">
      <w:pPr>
        <w:pStyle w:val="Paragrafoelenco"/>
        <w:numPr>
          <w:ilvl w:val="0"/>
          <w:numId w:val="32"/>
        </w:numPr>
        <w:tabs>
          <w:tab w:val="left" w:pos="993"/>
        </w:tabs>
        <w:spacing w:after="0" w:line="240" w:lineRule="auto"/>
        <w:jc w:val="both"/>
        <w:rPr>
          <w:rFonts w:cs="Times New Roman"/>
          <w:color w:val="00000A"/>
          <w:lang w:eastAsia="en-US"/>
        </w:rPr>
      </w:pPr>
      <w:r w:rsidRPr="00E034E1">
        <w:rPr>
          <w:rFonts w:cs="Times New Roman"/>
          <w:color w:val="00000A"/>
          <w:lang w:eastAsia="en-US"/>
        </w:rPr>
        <w:t>L’informativa completa sul trattamento dei dati personali – cui si rimanda - è pubblicata sul sito internet del Confidi; il Confidi fornisce ai destinatari finali la propria informativa sul trattamento dei dati personali ai sensi dell’art. 13 e 14 del GDPR, acquisendone il consenso.</w:t>
      </w:r>
    </w:p>
    <w:p w:rsidR="00861703" w:rsidRPr="00E034E1" w:rsidRDefault="00C221FC" w:rsidP="004139B4">
      <w:pPr>
        <w:pStyle w:val="Paragrafoelenco"/>
        <w:numPr>
          <w:ilvl w:val="0"/>
          <w:numId w:val="32"/>
        </w:numPr>
        <w:tabs>
          <w:tab w:val="left" w:pos="993"/>
        </w:tabs>
        <w:spacing w:after="0" w:line="240" w:lineRule="auto"/>
        <w:jc w:val="both"/>
        <w:rPr>
          <w:rFonts w:cs="Times New Roman"/>
          <w:color w:val="00000A"/>
          <w:lang w:eastAsia="en-US"/>
        </w:rPr>
      </w:pPr>
      <w:r w:rsidRPr="00E034E1">
        <w:rPr>
          <w:rFonts w:cs="Times New Roman"/>
          <w:color w:val="00000A"/>
          <w:lang w:eastAsia="en-US"/>
        </w:rPr>
        <w:lastRenderedPageBreak/>
        <w:t xml:space="preserve">Il Titolare del Trattamento è la Regione Puglia. I dati di contatto del Responsabile della protezione dei dati sono: Dott.ssa Rossella </w:t>
      </w:r>
      <w:proofErr w:type="spellStart"/>
      <w:r w:rsidRPr="00E034E1">
        <w:rPr>
          <w:rFonts w:cs="Times New Roman"/>
          <w:color w:val="00000A"/>
          <w:lang w:eastAsia="en-US"/>
        </w:rPr>
        <w:t>Caccavo</w:t>
      </w:r>
      <w:proofErr w:type="spellEnd"/>
      <w:r w:rsidRPr="00E034E1">
        <w:rPr>
          <w:rFonts w:cs="Times New Roman"/>
          <w:color w:val="00000A"/>
          <w:lang w:eastAsia="en-US"/>
        </w:rPr>
        <w:t xml:space="preserve">, indirizzo e-mail: </w:t>
      </w:r>
      <w:hyperlink r:id="rId12" w:history="1">
        <w:r w:rsidRPr="00E034E1">
          <w:rPr>
            <w:rFonts w:cs="Times New Roman"/>
            <w:color w:val="00000A"/>
            <w:lang w:eastAsia="en-US"/>
          </w:rPr>
          <w:t>rpd@regione.puglia.it</w:t>
        </w:r>
      </w:hyperlink>
      <w:r w:rsidRPr="00E034E1">
        <w:rPr>
          <w:rFonts w:cs="Times New Roman"/>
          <w:color w:val="00000A"/>
          <w:lang w:eastAsia="en-US"/>
        </w:rPr>
        <w:t xml:space="preserve"> alla quale è possibile rivolgersi per esercitare i diritti di cui all’art. 12 DGPR, e/o per eventuali chiarimenti in materia di protezione e dati personali.</w:t>
      </w:r>
    </w:p>
    <w:p w:rsidR="00861703" w:rsidRPr="00E034E1" w:rsidRDefault="00C221FC" w:rsidP="004139B4">
      <w:pPr>
        <w:pStyle w:val="Paragrafoelenco"/>
        <w:numPr>
          <w:ilvl w:val="0"/>
          <w:numId w:val="32"/>
        </w:numPr>
        <w:tabs>
          <w:tab w:val="left" w:pos="993"/>
        </w:tabs>
        <w:spacing w:after="0" w:line="240" w:lineRule="auto"/>
        <w:jc w:val="both"/>
        <w:rPr>
          <w:rFonts w:cs="Times New Roman"/>
          <w:color w:val="00000A"/>
          <w:lang w:eastAsia="en-US"/>
        </w:rPr>
      </w:pPr>
      <w:r w:rsidRPr="00E034E1">
        <w:rPr>
          <w:rFonts w:cs="Times New Roman"/>
          <w:color w:val="00000A"/>
          <w:lang w:eastAsia="en-US"/>
        </w:rPr>
        <w:t>I dati saranno trattati ai fini dell’esecuzione di un compito di interesse pubblico di cui è investito il Titolare del Trattamento, ivi incluse le finalità di archiviazione, di ricerca storica e di analisi per scopi statistici, nell’attuazione, gestione, monitoraggio dell’Avviso, e della conseguente assenza di obbligo ad acquisire il consenso scritto degli interessati.</w:t>
      </w:r>
    </w:p>
    <w:p w:rsidR="00861703" w:rsidRPr="00E034E1" w:rsidRDefault="00C221FC" w:rsidP="004139B4">
      <w:pPr>
        <w:pStyle w:val="Paragrafoelenco"/>
        <w:numPr>
          <w:ilvl w:val="0"/>
          <w:numId w:val="32"/>
        </w:numPr>
        <w:tabs>
          <w:tab w:val="left" w:pos="993"/>
        </w:tabs>
        <w:spacing w:after="0" w:line="240" w:lineRule="auto"/>
        <w:jc w:val="both"/>
        <w:rPr>
          <w:rFonts w:cs="Times New Roman"/>
          <w:color w:val="00000A"/>
          <w:lang w:eastAsia="en-US"/>
        </w:rPr>
      </w:pPr>
      <w:r w:rsidRPr="00E034E1">
        <w:rPr>
          <w:rFonts w:cs="Times New Roman"/>
          <w:color w:val="00000A"/>
          <w:lang w:eastAsia="en-US"/>
        </w:rPr>
        <w:t xml:space="preserve">Il conferimento dei dati è obbligatorio per il raggiungimento delle finalità connesse al presente procedimento e l’eventuale rifiuto di fornire tali dati potrebbe comportare la mancata conclusione dello stesso. I dati saranno trattati per il tempo necessario al raggiungimento delle finalità suddette. </w:t>
      </w:r>
    </w:p>
    <w:p w:rsidR="00861703" w:rsidRPr="00E034E1" w:rsidRDefault="00C221FC" w:rsidP="004139B4">
      <w:pPr>
        <w:pStyle w:val="Paragrafoelenco"/>
        <w:numPr>
          <w:ilvl w:val="0"/>
          <w:numId w:val="32"/>
        </w:numPr>
        <w:tabs>
          <w:tab w:val="left" w:pos="993"/>
        </w:tabs>
        <w:spacing w:after="0" w:line="240" w:lineRule="auto"/>
        <w:jc w:val="both"/>
        <w:rPr>
          <w:rFonts w:cs="Times New Roman"/>
          <w:color w:val="00000A"/>
          <w:lang w:eastAsia="en-US"/>
        </w:rPr>
      </w:pPr>
      <w:r w:rsidRPr="00E034E1">
        <w:rPr>
          <w:rFonts w:cs="Times New Roman"/>
          <w:color w:val="00000A"/>
          <w:lang w:eastAsia="en-US"/>
        </w:rPr>
        <w:t xml:space="preserve">Successivamente saranno archiviati in conformità alle norme sulla conservazione della documentazione amministrativa. Per lo svolgimento delle attività previste dall’Avviso, le informazioni raccolte saranno utilizzate con strumenti informatici e non, secondo le modalità inerenti le finalità suddette. I dati forniti non saranno oggetto di </w:t>
      </w:r>
      <w:proofErr w:type="spellStart"/>
      <w:r w:rsidRPr="00E034E1">
        <w:rPr>
          <w:rFonts w:cs="Times New Roman"/>
          <w:color w:val="00000A"/>
          <w:lang w:eastAsia="en-US"/>
        </w:rPr>
        <w:t>profilazione</w:t>
      </w:r>
      <w:proofErr w:type="spellEnd"/>
      <w:r w:rsidRPr="00E034E1">
        <w:rPr>
          <w:rFonts w:cs="Times New Roman"/>
          <w:color w:val="00000A"/>
          <w:lang w:eastAsia="en-US"/>
        </w:rPr>
        <w:t xml:space="preserve"> (processi decisionali automatizzati consistenti nell’utilizzo di informazioni per valutare determinati aspetti relativi alla persona, per analizzare o prevedere aspetti riguardanti il rendimento professionale, la situazione economica, la salute, le preferenze personali, gli interessi, l’affidabilità, il comportamento, l’ubicazione o gli spostamenti). </w:t>
      </w:r>
    </w:p>
    <w:p w:rsidR="00861703" w:rsidRPr="00E034E1" w:rsidRDefault="00C221FC" w:rsidP="004139B4">
      <w:pPr>
        <w:pStyle w:val="Paragrafoelenco"/>
        <w:numPr>
          <w:ilvl w:val="0"/>
          <w:numId w:val="32"/>
        </w:numPr>
        <w:tabs>
          <w:tab w:val="left" w:pos="993"/>
        </w:tabs>
        <w:spacing w:after="0" w:line="240" w:lineRule="auto"/>
        <w:jc w:val="both"/>
        <w:rPr>
          <w:rFonts w:cs="Times New Roman"/>
          <w:color w:val="00000A"/>
          <w:lang w:eastAsia="en-US"/>
        </w:rPr>
      </w:pPr>
      <w:r w:rsidRPr="00E034E1">
        <w:rPr>
          <w:rFonts w:cs="Times New Roman"/>
          <w:color w:val="00000A"/>
          <w:lang w:eastAsia="en-US"/>
        </w:rPr>
        <w:t xml:space="preserve">I dati saranno trattati dal personale e dai collaboratori della Regione Puglia - Dipartimento Sviluppo Economico - Sezione Competitività espressamente nominati come “designati” o “persone autorizzate al trattamento”. Designato al trattamento è il Dirigente pro tempore della Sezione Competitività, mail: </w:t>
      </w:r>
      <w:hyperlink r:id="rId13" w:history="1">
        <w:r w:rsidRPr="00E034E1">
          <w:rPr>
            <w:rFonts w:cs="Times New Roman"/>
            <w:color w:val="00000A"/>
            <w:lang w:eastAsia="en-US"/>
          </w:rPr>
          <w:t>competitivita@regione.puglia.it</w:t>
        </w:r>
      </w:hyperlink>
      <w:r w:rsidRPr="00E034E1">
        <w:rPr>
          <w:rFonts w:cs="Times New Roman"/>
          <w:color w:val="00000A"/>
          <w:lang w:eastAsia="en-US"/>
        </w:rPr>
        <w:t>.</w:t>
      </w:r>
    </w:p>
    <w:p w:rsidR="00861703" w:rsidRPr="00E034E1" w:rsidRDefault="00C221FC" w:rsidP="004139B4">
      <w:pPr>
        <w:pStyle w:val="Paragrafoelenco"/>
        <w:numPr>
          <w:ilvl w:val="0"/>
          <w:numId w:val="32"/>
        </w:numPr>
        <w:tabs>
          <w:tab w:val="left" w:pos="993"/>
        </w:tabs>
        <w:spacing w:after="0" w:line="240" w:lineRule="auto"/>
        <w:jc w:val="both"/>
        <w:rPr>
          <w:rFonts w:cs="Times New Roman"/>
          <w:color w:val="00000A"/>
          <w:lang w:eastAsia="en-US"/>
        </w:rPr>
      </w:pPr>
      <w:r w:rsidRPr="00E034E1">
        <w:rPr>
          <w:rFonts w:cs="Times New Roman"/>
          <w:color w:val="00000A"/>
          <w:lang w:eastAsia="en-US"/>
        </w:rPr>
        <w:t>I dati raccolti potranno essere comunicati ad altri soggetti terzi, ivi incluso l’Organismo Intermedio, che prendono parte ai processi operativi o che, in ottemperanza a specifici obblighi di legge o di regolamento, sono tenuti a conoscerli o possono conoscerli (es. ad altri concorrenti che facciano richiesta di accesso agli atti nei limiti consentiti dalla legge n. 241/90).</w:t>
      </w:r>
    </w:p>
    <w:p w:rsidR="00861703" w:rsidRDefault="00C221FC" w:rsidP="004139B4">
      <w:pPr>
        <w:pStyle w:val="Paragrafoelenco"/>
        <w:numPr>
          <w:ilvl w:val="0"/>
          <w:numId w:val="32"/>
        </w:numPr>
        <w:tabs>
          <w:tab w:val="left" w:pos="993"/>
        </w:tabs>
        <w:spacing w:after="0" w:line="240" w:lineRule="auto"/>
        <w:jc w:val="both"/>
        <w:rPr>
          <w:rFonts w:cs="Times New Roman"/>
          <w:color w:val="00000A"/>
          <w:lang w:eastAsia="en-US"/>
        </w:rPr>
      </w:pPr>
      <w:r w:rsidRPr="00E034E1">
        <w:rPr>
          <w:rFonts w:cs="Times New Roman"/>
          <w:color w:val="00000A"/>
          <w:lang w:eastAsia="en-US"/>
        </w:rPr>
        <w:t>Laddove il soggetto proponente risultasse beneficiario del finanziamento, le informazioni riferite al Soggetto, relative al progetto presentato, potranno</w:t>
      </w:r>
      <w:r w:rsidRPr="00861703">
        <w:rPr>
          <w:rFonts w:cs="Times New Roman"/>
          <w:color w:val="00000A"/>
          <w:lang w:eastAsia="en-US"/>
        </w:rPr>
        <w:t xml:space="preserve"> essere pubblicate sui siti internet </w:t>
      </w:r>
      <w:hyperlink r:id="rId14" w:history="1">
        <w:r w:rsidRPr="00861703">
          <w:rPr>
            <w:rFonts w:cs="Times New Roman"/>
            <w:color w:val="00000A"/>
            <w:lang w:eastAsia="en-US"/>
          </w:rPr>
          <w:t>www.regione.puglia.it</w:t>
        </w:r>
      </w:hyperlink>
      <w:r w:rsidRPr="00861703">
        <w:rPr>
          <w:rFonts w:cs="Times New Roman"/>
          <w:color w:val="00000A"/>
          <w:lang w:eastAsia="en-US"/>
        </w:rPr>
        <w:t xml:space="preserve"> e </w:t>
      </w:r>
      <w:hyperlink r:id="rId15" w:history="1">
        <w:r w:rsidRPr="00861703">
          <w:rPr>
            <w:rFonts w:cs="Times New Roman"/>
            <w:color w:val="00000A"/>
            <w:lang w:eastAsia="en-US"/>
          </w:rPr>
          <w:t>www.sistema.puglia.it</w:t>
        </w:r>
      </w:hyperlink>
      <w:r w:rsidRPr="00861703">
        <w:rPr>
          <w:rFonts w:cs="Times New Roman"/>
          <w:color w:val="00000A"/>
          <w:lang w:eastAsia="en-US"/>
        </w:rPr>
        <w:t xml:space="preserve">, in ottemperanza agli obblighi di pubblicità prescritti dalla legge Regionale del 20 giugno 2008, n. 15 “Principi e linee guida in materia di trasparenza dell’attività amministrativa nella Regione Puglia”, dalla normativa comunitaria, nonché dalla normativa sulla trasparenza amministrativa (Decreto legislativo n. 33/2013). </w:t>
      </w:r>
    </w:p>
    <w:p w:rsidR="00861703" w:rsidRDefault="00C221FC" w:rsidP="004139B4">
      <w:pPr>
        <w:pStyle w:val="Paragrafoelenco"/>
        <w:numPr>
          <w:ilvl w:val="0"/>
          <w:numId w:val="32"/>
        </w:numPr>
        <w:tabs>
          <w:tab w:val="left" w:pos="993"/>
        </w:tabs>
        <w:spacing w:after="0" w:line="240" w:lineRule="auto"/>
        <w:jc w:val="both"/>
        <w:rPr>
          <w:rFonts w:cs="Times New Roman"/>
          <w:color w:val="00000A"/>
          <w:lang w:eastAsia="en-US"/>
        </w:rPr>
      </w:pPr>
      <w:r w:rsidRPr="00861703">
        <w:rPr>
          <w:rFonts w:cs="Times New Roman"/>
          <w:color w:val="00000A"/>
          <w:lang w:eastAsia="en-US"/>
        </w:rPr>
        <w:t>Ai partecipanti sono riconosciuti i diritti di cui agli artt. 15-22 del GDPR, in particolare, il diritto di accedere ai propri dati personali, di chiederne la rettifica, l’aggiornamento e la cancellazione, se incompleti, erronei o raccolti in violazione della legge, nonché di opporsi al loro trattamento per motivi legittimi rivolgendo le richieste al Responsabile della Protezione dei Dati (</w:t>
      </w:r>
      <w:hyperlink r:id="rId16" w:history="1">
        <w:r w:rsidR="00861703" w:rsidRPr="00DC3CE2">
          <w:rPr>
            <w:rStyle w:val="Collegamentoipertestuale"/>
            <w:rFonts w:cs="Times New Roman"/>
            <w:lang w:eastAsia="en-US"/>
          </w:rPr>
          <w:t>rdp@regione.puglia.it</w:t>
        </w:r>
      </w:hyperlink>
      <w:r w:rsidRPr="00861703">
        <w:rPr>
          <w:rFonts w:cs="Times New Roman"/>
          <w:color w:val="00000A"/>
          <w:lang w:eastAsia="en-US"/>
        </w:rPr>
        <w:t>).</w:t>
      </w:r>
    </w:p>
    <w:p w:rsidR="00861703" w:rsidRPr="00861703" w:rsidRDefault="00C221FC" w:rsidP="004139B4">
      <w:pPr>
        <w:pStyle w:val="Paragrafoelenco"/>
        <w:numPr>
          <w:ilvl w:val="0"/>
          <w:numId w:val="32"/>
        </w:numPr>
        <w:tabs>
          <w:tab w:val="left" w:pos="993"/>
        </w:tabs>
        <w:spacing w:after="0" w:line="240" w:lineRule="auto"/>
        <w:jc w:val="both"/>
        <w:rPr>
          <w:rFonts w:cs="Times New Roman"/>
          <w:color w:val="00000A"/>
          <w:lang w:eastAsia="en-US"/>
        </w:rPr>
      </w:pPr>
      <w:r w:rsidRPr="00861703">
        <w:rPr>
          <w:rFonts w:cs="Times New Roman"/>
          <w:color w:val="00000A"/>
          <w:lang w:eastAsia="en-US"/>
        </w:rPr>
        <w:t xml:space="preserve">Gli interessati potranno esercitare i diritti previsti in base a quanto stabilito negli artt. 15 e ss. del citato </w:t>
      </w:r>
      <w:r w:rsidRPr="00861703">
        <w:rPr>
          <w:rFonts w:cs="Times New Roman"/>
          <w:lang w:eastAsia="en-US"/>
        </w:rPr>
        <w:t>Regolamento UE 2016/679, quali l’accesso ai dati personali e la rettifica o la cancellazione degli stessi, la limitazione del trattamento che li riguarda o, infine, potranno opporsi al trattamento. L’apposita istanza può essere presentata per scritto a mezzo posta elettronica, posta elettronica certificata, lettera raccomandata a/r. Gli interessati, ricorrendone i presupposti, hanno, altresì, il diritto di proporre reclamo al Garante per la protezione dei dati personali quale autorità di controllo secondo le procedure previste.</w:t>
      </w:r>
    </w:p>
    <w:p w:rsidR="00861703" w:rsidRPr="00861703" w:rsidRDefault="00C221FC" w:rsidP="004139B4">
      <w:pPr>
        <w:pStyle w:val="Paragrafoelenco"/>
        <w:numPr>
          <w:ilvl w:val="0"/>
          <w:numId w:val="32"/>
        </w:numPr>
        <w:tabs>
          <w:tab w:val="left" w:pos="993"/>
        </w:tabs>
        <w:spacing w:after="0" w:line="240" w:lineRule="auto"/>
        <w:jc w:val="both"/>
        <w:rPr>
          <w:rFonts w:cs="Times New Roman"/>
          <w:color w:val="00000A"/>
          <w:lang w:eastAsia="en-US"/>
        </w:rPr>
      </w:pPr>
      <w:r w:rsidRPr="00861703">
        <w:rPr>
          <w:rFonts w:cs="Times New Roman"/>
          <w:lang w:eastAsia="en-US"/>
        </w:rPr>
        <w:t>I dati saranno resi disponibili sul sistema informativo ARACHNE. La Regione Puglia dispone l’accesso al sistema informativo ARACHNE, sviluppato dalla Commissione Europea per supportare le attività di verifica delle Autorità di Gestione dei Fondi strutturali 2021 - 2027 nell’individuazione delle iniziative potenzialmente esposte a rischi di frode, conflitti di interessi e irregolarità. Il sistema ARACHNE è alimentato da fonti dati esterne, quali banche dati mondiali (</w:t>
      </w:r>
      <w:proofErr w:type="spellStart"/>
      <w:r w:rsidRPr="00861703">
        <w:rPr>
          <w:rFonts w:cs="Times New Roman"/>
          <w:lang w:eastAsia="en-US"/>
        </w:rPr>
        <w:t>Orbis</w:t>
      </w:r>
      <w:proofErr w:type="spellEnd"/>
      <w:r w:rsidRPr="00861703">
        <w:rPr>
          <w:rFonts w:cs="Times New Roman"/>
          <w:lang w:eastAsia="en-US"/>
        </w:rPr>
        <w:t xml:space="preserve"> e </w:t>
      </w:r>
      <w:proofErr w:type="spellStart"/>
      <w:r w:rsidRPr="00861703">
        <w:rPr>
          <w:rFonts w:cs="Times New Roman"/>
          <w:lang w:eastAsia="en-US"/>
        </w:rPr>
        <w:t>Lexis</w:t>
      </w:r>
      <w:proofErr w:type="spellEnd"/>
      <w:r w:rsidRPr="00861703">
        <w:rPr>
          <w:rFonts w:cs="Times New Roman"/>
          <w:lang w:eastAsia="en-US"/>
        </w:rPr>
        <w:t xml:space="preserve"> </w:t>
      </w:r>
      <w:proofErr w:type="spellStart"/>
      <w:r w:rsidRPr="00861703">
        <w:rPr>
          <w:rFonts w:cs="Times New Roman"/>
          <w:lang w:eastAsia="en-US"/>
        </w:rPr>
        <w:t>Nexis</w:t>
      </w:r>
      <w:proofErr w:type="spellEnd"/>
      <w:r w:rsidRPr="00861703">
        <w:rPr>
          <w:rFonts w:cs="Times New Roman"/>
          <w:lang w:eastAsia="en-US"/>
        </w:rPr>
        <w:t xml:space="preserve"> World </w:t>
      </w:r>
      <w:proofErr w:type="spellStart"/>
      <w:r w:rsidRPr="00861703">
        <w:rPr>
          <w:rFonts w:cs="Times New Roman"/>
          <w:lang w:eastAsia="en-US"/>
        </w:rPr>
        <w:t>compliance</w:t>
      </w:r>
      <w:proofErr w:type="spellEnd"/>
      <w:r w:rsidRPr="00861703">
        <w:rPr>
          <w:rFonts w:cs="Times New Roman"/>
          <w:lang w:eastAsia="en-US"/>
        </w:rPr>
        <w:t xml:space="preserve">), sistemi informativi della Commissione Europea (VIES e </w:t>
      </w:r>
      <w:proofErr w:type="spellStart"/>
      <w:r w:rsidRPr="00861703">
        <w:rPr>
          <w:rFonts w:cs="Times New Roman"/>
          <w:lang w:eastAsia="en-US"/>
        </w:rPr>
        <w:t>Infoeuro</w:t>
      </w:r>
      <w:proofErr w:type="spellEnd"/>
      <w:r w:rsidRPr="00861703">
        <w:rPr>
          <w:rFonts w:cs="Times New Roman"/>
          <w:lang w:eastAsia="en-US"/>
        </w:rPr>
        <w:t>) e da fonti dati interne, rappresentate dalle informazioni provenienti dalle singole Autorità di Gestione dei diversi Stati membri titolari di Programmi comunitari FESR e FSE riferite allo stato di attuazione delle operazioni. I dati, disponibili nelle banche dati esterne, saranno trattati al fine di individuare gli indicatori di rischio.</w:t>
      </w:r>
    </w:p>
    <w:p w:rsidR="00C221FC" w:rsidRPr="00861703" w:rsidRDefault="00C221FC" w:rsidP="004139B4">
      <w:pPr>
        <w:pStyle w:val="Paragrafoelenco"/>
        <w:numPr>
          <w:ilvl w:val="0"/>
          <w:numId w:val="32"/>
        </w:numPr>
        <w:tabs>
          <w:tab w:val="left" w:pos="993"/>
        </w:tabs>
        <w:spacing w:after="0" w:line="240" w:lineRule="auto"/>
        <w:jc w:val="both"/>
        <w:rPr>
          <w:rFonts w:cs="Times New Roman"/>
          <w:color w:val="00000A"/>
          <w:lang w:eastAsia="en-US"/>
        </w:rPr>
      </w:pPr>
      <w:r w:rsidRPr="00861703">
        <w:rPr>
          <w:rFonts w:cs="Times New Roman"/>
          <w:lang w:eastAsia="en-US"/>
        </w:rPr>
        <w:t xml:space="preserve">La Regione Puglia trasmette telematicamente al sistema informativo ARACHNE i dati delle operazioni rendicontate nell’ambito del PR Puglia 2021-2027 per il tramite del “Sistema Nazionale di Monitoraggio” gestito dal Ministero dell’Economia e delle </w:t>
      </w:r>
      <w:proofErr w:type="spellStart"/>
      <w:r w:rsidRPr="00861703">
        <w:rPr>
          <w:rFonts w:cs="Times New Roman"/>
          <w:lang w:eastAsia="en-US"/>
        </w:rPr>
        <w:t>Finanze-RGS-IGRUE</w:t>
      </w:r>
      <w:proofErr w:type="spellEnd"/>
      <w:r w:rsidRPr="00861703">
        <w:rPr>
          <w:rFonts w:cs="Times New Roman"/>
          <w:lang w:eastAsia="en-US"/>
        </w:rPr>
        <w:t xml:space="preserve">. I dati disponibili nel sistema ARACHNE saranno trattati dalla Regione Puglia esclusivamente al fine di individuare i rischi di frode e le irregolarità a </w:t>
      </w:r>
      <w:r w:rsidRPr="00861703">
        <w:rPr>
          <w:rFonts w:cs="Times New Roman"/>
          <w:lang w:eastAsia="en-US"/>
        </w:rPr>
        <w:lastRenderedPageBreak/>
        <w:t xml:space="preserve">livello di Beneficiari, contraenti, contratti e progetti. Il sistema ARACHNE potrà essere utilizzato sia nella fase di selezione sia nella eventuale fase di attuazione dell’operazione. Il processo e lo scopo dell’analisi dei dati operato da ARACHNE sono descritti alla seguente pagina web della Commissione Europea: </w:t>
      </w:r>
      <w:hyperlink r:id="rId17" w:history="1">
        <w:r w:rsidRPr="00861703">
          <w:rPr>
            <w:rFonts w:cs="Times New Roman"/>
            <w:lang w:eastAsia="en-US"/>
          </w:rPr>
          <w:t>https://ec.europa.eu/social/main.jsp?catId=325&amp;intPageId=3587&amp;langId=it</w:t>
        </w:r>
      </w:hyperlink>
      <w:r w:rsidRPr="00861703">
        <w:rPr>
          <w:rFonts w:cs="Times New Roman"/>
          <w:lang w:eastAsia="en-US"/>
        </w:rPr>
        <w:t>.</w:t>
      </w:r>
    </w:p>
    <w:p w:rsidR="0009425C" w:rsidRPr="00861703" w:rsidRDefault="0009425C" w:rsidP="00C803DD">
      <w:pPr>
        <w:pStyle w:val="Titolo3"/>
        <w:ind w:firstLine="278"/>
        <w:jc w:val="both"/>
        <w:rPr>
          <w:rFonts w:asciiTheme="minorHAnsi" w:hAnsiTheme="minorHAnsi"/>
        </w:rPr>
      </w:pPr>
      <w:bookmarkStart w:id="28" w:name="_Toc156833713"/>
      <w:r w:rsidRPr="00861703">
        <w:rPr>
          <w:rFonts w:asciiTheme="minorHAnsi" w:hAnsiTheme="minorHAnsi"/>
        </w:rPr>
        <w:t>Art. 2</w:t>
      </w:r>
      <w:r w:rsidR="00C803DD" w:rsidRPr="00861703">
        <w:rPr>
          <w:rFonts w:asciiTheme="minorHAnsi" w:hAnsiTheme="minorHAnsi"/>
        </w:rPr>
        <w:t>6</w:t>
      </w:r>
      <w:r w:rsidRPr="00861703">
        <w:rPr>
          <w:rFonts w:asciiTheme="minorHAnsi" w:hAnsiTheme="minorHAnsi"/>
        </w:rPr>
        <w:t xml:space="preserve"> –</w:t>
      </w:r>
      <w:r w:rsidR="002365C4" w:rsidRPr="00861703">
        <w:rPr>
          <w:rFonts w:asciiTheme="minorHAnsi" w:hAnsiTheme="minorHAnsi"/>
        </w:rPr>
        <w:t xml:space="preserve"> </w:t>
      </w:r>
      <w:r w:rsidRPr="00861703">
        <w:rPr>
          <w:rFonts w:asciiTheme="minorHAnsi" w:hAnsiTheme="minorHAnsi"/>
        </w:rPr>
        <w:t>MODIFICA DELL'ACCORDO E TRASFERIMENTO DEI DIRITTI E DEGLI OBBLIGHI</w:t>
      </w:r>
      <w:bookmarkEnd w:id="28"/>
    </w:p>
    <w:p w:rsidR="00C803DD" w:rsidRPr="00861703" w:rsidRDefault="0009425C" w:rsidP="004139B4">
      <w:pPr>
        <w:pStyle w:val="Paragrafoelenco"/>
        <w:numPr>
          <w:ilvl w:val="1"/>
          <w:numId w:val="33"/>
        </w:numPr>
        <w:tabs>
          <w:tab w:val="left" w:pos="993"/>
        </w:tabs>
        <w:spacing w:after="0" w:line="240" w:lineRule="auto"/>
        <w:ind w:left="709" w:hanging="283"/>
        <w:jc w:val="both"/>
        <w:rPr>
          <w:rFonts w:cs="Times New Roman"/>
          <w:color w:val="00000A"/>
          <w:lang w:eastAsia="en-US"/>
        </w:rPr>
      </w:pPr>
      <w:r w:rsidRPr="00861703">
        <w:rPr>
          <w:rFonts w:cs="Times New Roman"/>
          <w:color w:val="00000A"/>
          <w:lang w:eastAsia="en-US"/>
        </w:rPr>
        <w:t>Qualsiasi notifica o comunicazione fra le Parti deve essere inviata a mezzo PEC, agli indirizzi di cui all’articolo 1.</w:t>
      </w:r>
    </w:p>
    <w:p w:rsidR="00C803DD" w:rsidRPr="00861703" w:rsidRDefault="0009425C" w:rsidP="004139B4">
      <w:pPr>
        <w:pStyle w:val="Paragrafoelenco"/>
        <w:numPr>
          <w:ilvl w:val="1"/>
          <w:numId w:val="33"/>
        </w:numPr>
        <w:tabs>
          <w:tab w:val="left" w:pos="993"/>
        </w:tabs>
        <w:spacing w:after="0" w:line="240" w:lineRule="auto"/>
        <w:ind w:left="709" w:hanging="283"/>
        <w:jc w:val="both"/>
        <w:rPr>
          <w:rFonts w:cs="Times New Roman"/>
          <w:color w:val="00000A"/>
          <w:lang w:eastAsia="en-US"/>
        </w:rPr>
      </w:pPr>
      <w:r w:rsidRPr="00861703">
        <w:rPr>
          <w:rFonts w:cs="Times New Roman"/>
          <w:color w:val="00000A"/>
          <w:lang w:eastAsia="en-US"/>
        </w:rPr>
        <w:t xml:space="preserve">Ciascuna delle Parti comunica all’altra, per iscritto e senza ritardo, qualsiasi cambiamento relativo all’indirizzo sopra indicato. </w:t>
      </w:r>
    </w:p>
    <w:p w:rsidR="00C803DD" w:rsidRPr="00861703" w:rsidRDefault="00C803DD" w:rsidP="004139B4">
      <w:pPr>
        <w:pStyle w:val="Paragrafoelenco"/>
        <w:numPr>
          <w:ilvl w:val="1"/>
          <w:numId w:val="33"/>
        </w:numPr>
        <w:tabs>
          <w:tab w:val="left" w:pos="993"/>
        </w:tabs>
        <w:spacing w:after="0" w:line="240" w:lineRule="auto"/>
        <w:ind w:left="709" w:hanging="283"/>
        <w:jc w:val="both"/>
        <w:rPr>
          <w:rFonts w:cs="Times New Roman"/>
          <w:color w:val="00000A"/>
          <w:lang w:eastAsia="en-US"/>
        </w:rPr>
      </w:pPr>
      <w:r w:rsidRPr="00861703">
        <w:rPr>
          <w:rFonts w:cs="Arial"/>
          <w:bCs/>
          <w:color w:val="000000"/>
          <w:lang w:eastAsia="en-US"/>
        </w:rPr>
        <w:t>I</w:t>
      </w:r>
      <w:r w:rsidRPr="00861703">
        <w:rPr>
          <w:rFonts w:cs="Times New Roman"/>
          <w:color w:val="00000A"/>
          <w:lang w:eastAsia="en-US"/>
        </w:rPr>
        <w:t>I</w:t>
      </w:r>
      <w:r w:rsidR="0009425C" w:rsidRPr="00861703">
        <w:rPr>
          <w:rFonts w:cs="Times New Roman"/>
          <w:color w:val="00000A"/>
          <w:lang w:eastAsia="en-US"/>
        </w:rPr>
        <w:t xml:space="preserve"> presente Accordo, unitamente agli Allegati, delinea i compiti e le funzioni del </w:t>
      </w:r>
      <w:r w:rsidR="0009425C" w:rsidRPr="00861703">
        <w:rPr>
          <w:rFonts w:cs="Arial"/>
          <w:color w:val="000000"/>
          <w:lang w:eastAsia="en-US"/>
        </w:rPr>
        <w:t>confidi</w:t>
      </w:r>
      <w:r w:rsidR="0009425C" w:rsidRPr="00861703">
        <w:rPr>
          <w:rFonts w:cs="Times New Roman"/>
          <w:color w:val="00000A"/>
          <w:lang w:eastAsia="en-US"/>
        </w:rPr>
        <w:t xml:space="preserve"> nell’esercizio delle funzioni affidategli e costituisce l’insieme dei diritti e degli obblighi delle Parti relativi alla realizzazione dell’operazione oggetto dell’Accordo.</w:t>
      </w:r>
    </w:p>
    <w:p w:rsidR="00C803DD" w:rsidRPr="00861703" w:rsidRDefault="0009425C" w:rsidP="004139B4">
      <w:pPr>
        <w:pStyle w:val="Paragrafoelenco"/>
        <w:numPr>
          <w:ilvl w:val="1"/>
          <w:numId w:val="33"/>
        </w:numPr>
        <w:tabs>
          <w:tab w:val="left" w:pos="993"/>
        </w:tabs>
        <w:spacing w:after="0" w:line="240" w:lineRule="auto"/>
        <w:ind w:left="709" w:hanging="283"/>
        <w:jc w:val="both"/>
        <w:rPr>
          <w:rFonts w:cs="Times New Roman"/>
          <w:color w:val="00000A"/>
          <w:lang w:eastAsia="en-US"/>
        </w:rPr>
      </w:pPr>
      <w:r w:rsidRPr="00861703">
        <w:rPr>
          <w:rFonts w:cs="Times New Roman"/>
          <w:color w:val="00000A"/>
          <w:lang w:eastAsia="en-US"/>
        </w:rPr>
        <w:t xml:space="preserve">Le modifiche al presente Accordo devono essere effettuate in forma scritta. Qualora una o più disposizioni stabilite dal presente Accordo divenissero o dovessero essere ritenute invalide o inefficaci, ciò non determinerà l’invalidità o l’inefficacia delle restanti disposizioni del presente Accordo nella misura possibile ai sensi dell’articolo 1419 del Codice Civile. </w:t>
      </w:r>
    </w:p>
    <w:p w:rsidR="0037498E" w:rsidRDefault="0009425C" w:rsidP="004139B4">
      <w:pPr>
        <w:pStyle w:val="Paragrafoelenco"/>
        <w:numPr>
          <w:ilvl w:val="1"/>
          <w:numId w:val="33"/>
        </w:numPr>
        <w:tabs>
          <w:tab w:val="left" w:pos="993"/>
        </w:tabs>
        <w:spacing w:after="0" w:line="240" w:lineRule="auto"/>
        <w:ind w:left="709" w:hanging="283"/>
        <w:jc w:val="both"/>
        <w:rPr>
          <w:rFonts w:cs="Times New Roman"/>
          <w:color w:val="00000A"/>
          <w:lang w:eastAsia="en-US"/>
        </w:rPr>
      </w:pPr>
      <w:r w:rsidRPr="00861703">
        <w:rPr>
          <w:rFonts w:cs="Times New Roman"/>
          <w:color w:val="00000A"/>
          <w:lang w:eastAsia="en-US"/>
        </w:rPr>
        <w:t>Le Parti si impegnano a condurre le negoziazioni in buona fede e ad apportare le modifiche che si rendessero necessarie e/o opportune qualora sopravvenisse una modifica delle norme comunitarie che regolano i Fondi SIE o di leggi, regolamenti e atti amministrativi della Regione.</w:t>
      </w:r>
    </w:p>
    <w:p w:rsidR="0037498E" w:rsidRPr="0037498E" w:rsidRDefault="0037498E" w:rsidP="004139B4">
      <w:pPr>
        <w:pStyle w:val="Paragrafoelenco"/>
        <w:numPr>
          <w:ilvl w:val="1"/>
          <w:numId w:val="33"/>
        </w:numPr>
        <w:tabs>
          <w:tab w:val="left" w:pos="993"/>
        </w:tabs>
        <w:spacing w:after="0" w:line="240" w:lineRule="auto"/>
        <w:ind w:left="709" w:hanging="283"/>
        <w:jc w:val="both"/>
        <w:rPr>
          <w:rFonts w:cs="Times New Roman"/>
          <w:color w:val="00000A"/>
          <w:lang w:eastAsia="en-US"/>
        </w:rPr>
      </w:pPr>
      <w:r w:rsidRPr="0037498E">
        <w:rPr>
          <w:rFonts w:cs="Times New Roman"/>
          <w:color w:val="00000A"/>
          <w:lang w:eastAsia="en-US"/>
        </w:rPr>
        <w:t xml:space="preserve">Il Confidi </w:t>
      </w:r>
      <w:r w:rsidRPr="0037498E">
        <w:rPr>
          <w:rFonts w:cstheme="minorHAnsi"/>
        </w:rPr>
        <w:t>non potrà trasferire l’insieme dei propri diritti e obblighi derivanti dalla stipula del presente Accordo senza preventiva autorizzazione da parte della Regione, sentito il Comitato di Coordinamento.</w:t>
      </w:r>
    </w:p>
    <w:p w:rsidR="0009425C" w:rsidRPr="0037498E" w:rsidRDefault="0009425C" w:rsidP="004139B4">
      <w:pPr>
        <w:pStyle w:val="Paragrafoelenco"/>
        <w:numPr>
          <w:ilvl w:val="1"/>
          <w:numId w:val="33"/>
        </w:numPr>
        <w:tabs>
          <w:tab w:val="left" w:pos="993"/>
        </w:tabs>
        <w:spacing w:after="0" w:line="240" w:lineRule="auto"/>
        <w:ind w:left="709" w:hanging="283"/>
        <w:jc w:val="both"/>
        <w:rPr>
          <w:rFonts w:cs="Times New Roman"/>
          <w:color w:val="00000A"/>
          <w:lang w:eastAsia="en-US"/>
        </w:rPr>
      </w:pPr>
      <w:r w:rsidRPr="0037498E">
        <w:rPr>
          <w:rFonts w:cs="Times New Roman"/>
          <w:color w:val="00000A"/>
          <w:lang w:eastAsia="en-US"/>
        </w:rPr>
        <w:t xml:space="preserve">Il presente Accordo viene  redatto in duplice originale. </w:t>
      </w:r>
    </w:p>
    <w:p w:rsidR="0009425C" w:rsidRPr="00476FE4" w:rsidRDefault="0009425C" w:rsidP="00C803DD">
      <w:pPr>
        <w:pStyle w:val="Titolo3"/>
        <w:ind w:firstLine="278"/>
        <w:jc w:val="both"/>
        <w:rPr>
          <w:rFonts w:asciiTheme="minorHAnsi" w:hAnsiTheme="minorHAnsi"/>
        </w:rPr>
      </w:pPr>
      <w:bookmarkStart w:id="29" w:name="_Toc156833714"/>
      <w:bookmarkEnd w:id="24"/>
      <w:r w:rsidRPr="00861703">
        <w:rPr>
          <w:rFonts w:asciiTheme="minorHAnsi" w:hAnsiTheme="minorHAnsi"/>
        </w:rPr>
        <w:t>Art. 2</w:t>
      </w:r>
      <w:r w:rsidR="00C803DD" w:rsidRPr="00861703">
        <w:rPr>
          <w:rFonts w:asciiTheme="minorHAnsi" w:hAnsiTheme="minorHAnsi"/>
        </w:rPr>
        <w:t>7</w:t>
      </w:r>
      <w:r w:rsidRPr="00861703">
        <w:rPr>
          <w:rFonts w:asciiTheme="minorHAnsi" w:hAnsiTheme="minorHAnsi"/>
        </w:rPr>
        <w:t xml:space="preserve"> – </w:t>
      </w:r>
      <w:r w:rsidRPr="00476FE4">
        <w:rPr>
          <w:rFonts w:asciiTheme="minorHAnsi" w:hAnsiTheme="minorHAnsi"/>
        </w:rPr>
        <w:t>REGISTRAZIONE</w:t>
      </w:r>
      <w:bookmarkEnd w:id="29"/>
    </w:p>
    <w:p w:rsidR="0009425C" w:rsidRPr="00476FE4" w:rsidRDefault="00FB00D0" w:rsidP="004139B4">
      <w:pPr>
        <w:pStyle w:val="Paragrafoelenco"/>
        <w:numPr>
          <w:ilvl w:val="1"/>
          <w:numId w:val="34"/>
        </w:numPr>
        <w:tabs>
          <w:tab w:val="left" w:pos="993"/>
        </w:tabs>
        <w:spacing w:after="0" w:line="240" w:lineRule="auto"/>
        <w:ind w:left="709" w:hanging="283"/>
        <w:jc w:val="both"/>
        <w:rPr>
          <w:rFonts w:cs="Times New Roman"/>
          <w:color w:val="00000A"/>
          <w:lang w:eastAsia="en-US"/>
        </w:rPr>
      </w:pPr>
      <w:r w:rsidRPr="00476FE4">
        <w:rPr>
          <w:rFonts w:cs="Times New Roman"/>
          <w:color w:val="00000A"/>
          <w:lang w:eastAsia="en-US"/>
        </w:rPr>
        <w:t>Le spese di registrazione del presente accordo sono a carico del Confidi.</w:t>
      </w:r>
    </w:p>
    <w:p w:rsidR="00C803DD" w:rsidRDefault="00C803DD" w:rsidP="00C803DD">
      <w:pPr>
        <w:tabs>
          <w:tab w:val="left" w:pos="993"/>
        </w:tabs>
        <w:spacing w:after="0" w:line="240" w:lineRule="auto"/>
        <w:jc w:val="both"/>
        <w:rPr>
          <w:rFonts w:cs="Times New Roman"/>
          <w:color w:val="00000A"/>
          <w:lang w:eastAsia="en-US"/>
        </w:rPr>
      </w:pPr>
    </w:p>
    <w:p w:rsidR="00476FE4" w:rsidRPr="00476FE4" w:rsidRDefault="00476FE4" w:rsidP="00D22692">
      <w:pPr>
        <w:tabs>
          <w:tab w:val="left" w:pos="993"/>
        </w:tabs>
        <w:spacing w:after="0" w:line="240" w:lineRule="auto"/>
        <w:ind w:left="284"/>
        <w:jc w:val="both"/>
        <w:rPr>
          <w:rFonts w:cs="Times New Roman"/>
          <w:color w:val="00000A"/>
          <w:lang w:eastAsia="en-US"/>
        </w:rPr>
      </w:pPr>
      <w:r w:rsidRPr="00476FE4">
        <w:rPr>
          <w:rFonts w:cs="Times New Roman"/>
          <w:color w:val="00000A"/>
          <w:lang w:eastAsia="en-US"/>
        </w:rPr>
        <w:t>Si allegano, altresì, all’Accordo di finanziamento:</w:t>
      </w:r>
    </w:p>
    <w:p w:rsidR="00476FE4" w:rsidRPr="00476FE4" w:rsidRDefault="00476FE4" w:rsidP="00D22692">
      <w:pPr>
        <w:tabs>
          <w:tab w:val="left" w:pos="993"/>
        </w:tabs>
        <w:spacing w:after="0" w:line="240" w:lineRule="auto"/>
        <w:ind w:left="284"/>
        <w:jc w:val="both"/>
        <w:rPr>
          <w:rFonts w:cs="Times New Roman"/>
          <w:color w:val="00000A"/>
          <w:lang w:eastAsia="en-US"/>
        </w:rPr>
      </w:pPr>
      <w:r w:rsidRPr="00476FE4">
        <w:rPr>
          <w:rFonts w:cs="Times New Roman"/>
          <w:color w:val="00000A"/>
          <w:lang w:eastAsia="en-US"/>
        </w:rPr>
        <w:t>A – sintesi VEXA;</w:t>
      </w:r>
    </w:p>
    <w:p w:rsidR="00476FE4" w:rsidRPr="00476FE4" w:rsidRDefault="00476FE4" w:rsidP="00D22692">
      <w:pPr>
        <w:tabs>
          <w:tab w:val="left" w:pos="993"/>
        </w:tabs>
        <w:spacing w:after="0" w:line="240" w:lineRule="auto"/>
        <w:ind w:left="284"/>
        <w:jc w:val="both"/>
        <w:rPr>
          <w:rFonts w:cs="Times New Roman"/>
          <w:color w:val="00000A"/>
          <w:lang w:eastAsia="en-US"/>
        </w:rPr>
      </w:pPr>
      <w:r w:rsidRPr="00476FE4">
        <w:rPr>
          <w:rFonts w:cs="Times New Roman"/>
          <w:color w:val="00000A"/>
          <w:lang w:eastAsia="en-US"/>
        </w:rPr>
        <w:t>B – piano aziendale;</w:t>
      </w:r>
    </w:p>
    <w:p w:rsidR="00476FE4" w:rsidRPr="00476FE4" w:rsidRDefault="00476FE4" w:rsidP="00D22692">
      <w:pPr>
        <w:tabs>
          <w:tab w:val="left" w:pos="993"/>
        </w:tabs>
        <w:spacing w:after="0" w:line="240" w:lineRule="auto"/>
        <w:ind w:left="284"/>
        <w:jc w:val="both"/>
        <w:rPr>
          <w:rFonts w:cs="Times New Roman"/>
          <w:color w:val="00000A"/>
          <w:lang w:eastAsia="en-US"/>
        </w:rPr>
      </w:pPr>
      <w:r w:rsidRPr="00476FE4">
        <w:rPr>
          <w:rFonts w:cs="Times New Roman"/>
          <w:color w:val="00000A"/>
          <w:lang w:eastAsia="en-US"/>
        </w:rPr>
        <w:t>C - descrizione dello strumento;</w:t>
      </w:r>
    </w:p>
    <w:p w:rsidR="00476FE4" w:rsidRDefault="00476FE4" w:rsidP="00D22692">
      <w:pPr>
        <w:tabs>
          <w:tab w:val="left" w:pos="993"/>
        </w:tabs>
        <w:spacing w:after="0" w:line="240" w:lineRule="auto"/>
        <w:ind w:left="284"/>
        <w:jc w:val="both"/>
        <w:rPr>
          <w:rFonts w:cs="Times New Roman"/>
          <w:color w:val="00000A"/>
          <w:lang w:eastAsia="en-US"/>
        </w:rPr>
      </w:pPr>
      <w:r w:rsidRPr="00476FE4">
        <w:rPr>
          <w:rFonts w:cs="Times New Roman"/>
          <w:color w:val="00000A"/>
          <w:lang w:eastAsia="en-US"/>
        </w:rPr>
        <w:t>D – modelli per il controllo dello strumento.</w:t>
      </w:r>
    </w:p>
    <w:p w:rsidR="00476FE4" w:rsidRDefault="00476FE4" w:rsidP="00D22692">
      <w:pPr>
        <w:tabs>
          <w:tab w:val="left" w:pos="993"/>
        </w:tabs>
        <w:spacing w:after="0" w:line="240" w:lineRule="auto"/>
        <w:ind w:left="284"/>
        <w:jc w:val="both"/>
        <w:rPr>
          <w:rFonts w:cs="Times New Roman"/>
          <w:color w:val="00000A"/>
          <w:lang w:eastAsia="en-US"/>
        </w:rPr>
      </w:pPr>
    </w:p>
    <w:p w:rsidR="00476FE4" w:rsidRPr="00476FE4" w:rsidRDefault="00476FE4" w:rsidP="00D22692">
      <w:pPr>
        <w:ind w:left="284"/>
        <w:rPr>
          <w:color w:val="374C80" w:themeColor="accent1" w:themeShade="BF"/>
          <w:sz w:val="28"/>
          <w:szCs w:val="28"/>
        </w:rPr>
        <w:sectPr w:rsidR="00476FE4" w:rsidRPr="00476FE4" w:rsidSect="001F412C">
          <w:headerReference w:type="default" r:id="rId18"/>
          <w:footerReference w:type="even" r:id="rId19"/>
          <w:footerReference w:type="default" r:id="rId20"/>
          <w:headerReference w:type="first" r:id="rId21"/>
          <w:footerReference w:type="first" r:id="rId22"/>
          <w:pgSz w:w="11900" w:h="16840"/>
          <w:pgMar w:top="1134" w:right="985" w:bottom="1137" w:left="569" w:header="720" w:footer="567" w:gutter="0"/>
          <w:pgNumType w:start="0"/>
          <w:cols w:space="720"/>
          <w:titlePg/>
        </w:sectPr>
      </w:pPr>
    </w:p>
    <w:p w:rsidR="0009425C" w:rsidRPr="00861703" w:rsidRDefault="00AC4D03" w:rsidP="00D22692">
      <w:pPr>
        <w:ind w:left="284"/>
        <w:rPr>
          <w:rFonts w:cs="Arial"/>
          <w:color w:val="000000"/>
        </w:rPr>
      </w:pPr>
      <w:r w:rsidRPr="00476FE4">
        <w:rPr>
          <w:rFonts w:cs="Arial"/>
          <w:color w:val="000000"/>
        </w:rPr>
        <w:lastRenderedPageBreak/>
        <w:t>REGIONE PUGLIA</w:t>
      </w:r>
    </w:p>
    <w:p w:rsidR="0009425C" w:rsidRPr="00861703" w:rsidRDefault="0009425C" w:rsidP="00D22692">
      <w:pPr>
        <w:ind w:left="284"/>
        <w:rPr>
          <w:rFonts w:cs="Arial"/>
          <w:color w:val="000000"/>
        </w:rPr>
      </w:pPr>
      <w:r w:rsidRPr="00861703">
        <w:rPr>
          <w:rFonts w:cs="Arial"/>
          <w:color w:val="000000"/>
        </w:rPr>
        <w:t xml:space="preserve">Direttore Dipartimento Sviluppo Economico </w:t>
      </w:r>
    </w:p>
    <w:p w:rsidR="002236C7" w:rsidRDefault="002236C7" w:rsidP="00D22692">
      <w:pPr>
        <w:ind w:left="284"/>
        <w:rPr>
          <w:rFonts w:cs="Arial"/>
          <w:color w:val="000000"/>
        </w:rPr>
      </w:pPr>
    </w:p>
    <w:p w:rsidR="0009425C" w:rsidRPr="00861703" w:rsidRDefault="0009425C" w:rsidP="00D22692">
      <w:pPr>
        <w:ind w:left="284"/>
        <w:rPr>
          <w:rFonts w:cs="Arial"/>
          <w:color w:val="000000"/>
        </w:rPr>
      </w:pPr>
      <w:r w:rsidRPr="00861703">
        <w:rPr>
          <w:rFonts w:cs="Arial"/>
          <w:color w:val="000000"/>
        </w:rPr>
        <w:t>Autorità di Gestione del P.R. PUGLIA 20</w:t>
      </w:r>
      <w:r w:rsidRPr="00861703">
        <w:rPr>
          <w:rFonts w:cs="Arial"/>
          <w:color w:val="000000"/>
          <w:lang w:eastAsia="en-US"/>
        </w:rPr>
        <w:t>2</w:t>
      </w:r>
      <w:r w:rsidRPr="00861703">
        <w:rPr>
          <w:rFonts w:cs="Arial"/>
          <w:color w:val="000000"/>
        </w:rPr>
        <w:t>1-202</w:t>
      </w:r>
      <w:r w:rsidRPr="00861703">
        <w:rPr>
          <w:rFonts w:cs="Arial"/>
          <w:color w:val="000000"/>
          <w:lang w:eastAsia="en-US"/>
        </w:rPr>
        <w:t>7</w:t>
      </w:r>
    </w:p>
    <w:p w:rsidR="002236C7" w:rsidRDefault="002236C7" w:rsidP="00D22692">
      <w:pPr>
        <w:ind w:left="284"/>
        <w:rPr>
          <w:rFonts w:cs="Arial"/>
          <w:color w:val="000000"/>
        </w:rPr>
      </w:pPr>
    </w:p>
    <w:p w:rsidR="0009425C" w:rsidRPr="00861703" w:rsidRDefault="00AC4D03" w:rsidP="00D22692">
      <w:pPr>
        <w:ind w:left="284"/>
      </w:pPr>
      <w:r w:rsidRPr="00861703">
        <w:rPr>
          <w:rFonts w:cs="Arial"/>
          <w:color w:val="000000"/>
        </w:rPr>
        <w:t>PER IL CONFIDI</w:t>
      </w:r>
    </w:p>
    <w:p w:rsidR="00A42F30" w:rsidRPr="00861703" w:rsidRDefault="0009425C" w:rsidP="00D22692">
      <w:pPr>
        <w:ind w:left="284"/>
        <w:rPr>
          <w:color w:val="374C80" w:themeColor="accent1" w:themeShade="BF"/>
          <w:sz w:val="28"/>
          <w:szCs w:val="28"/>
        </w:rPr>
      </w:pPr>
      <w:r w:rsidRPr="00861703">
        <w:rPr>
          <w:rFonts w:cs="Arial"/>
          <w:color w:val="000000"/>
        </w:rPr>
        <w:t>Il Legale rappresentante</w:t>
      </w:r>
    </w:p>
    <w:sectPr w:rsidR="00A42F30" w:rsidRPr="00861703" w:rsidSect="0009425C">
      <w:type w:val="continuous"/>
      <w:pgSz w:w="11900" w:h="16840"/>
      <w:pgMar w:top="1134" w:right="985" w:bottom="1137" w:left="569" w:header="720" w:footer="567" w:gutter="0"/>
      <w:pgNumType w:start="0"/>
      <w:cols w:space="720"/>
      <w:titlePg/>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DEC070" w15:done="0"/>
  <w15:commentEx w15:paraId="2B897DF4" w15:done="0"/>
  <w15:commentEx w15:paraId="54B1B775" w15:done="0"/>
  <w15:commentEx w15:paraId="337BB457" w15:done="0"/>
  <w15:commentEx w15:paraId="2BC2492B" w15:done="0"/>
  <w15:commentEx w15:paraId="577DCF1C" w15:done="0"/>
  <w15:commentEx w15:paraId="1BDCFC5D" w15:done="0"/>
  <w15:commentEx w15:paraId="7F9AE57D" w15:done="0"/>
  <w15:commentEx w15:paraId="7462DA41" w15:done="0"/>
  <w15:commentEx w15:paraId="0F5BD48C" w15:done="0"/>
  <w15:commentEx w15:paraId="50F5A5BF" w15:done="0"/>
  <w15:commentEx w15:paraId="50ABAAE1" w15:done="0"/>
  <w15:commentEx w15:paraId="7AE474A3" w15:done="0"/>
  <w15:commentEx w15:paraId="7F41B192" w15:done="0"/>
  <w15:commentEx w15:paraId="391A454A" w15:done="0"/>
  <w15:commentEx w15:paraId="3767B83B" w15:done="0"/>
  <w15:commentEx w15:paraId="211388E6" w15:done="0"/>
  <w15:commentEx w15:paraId="0577B4C1" w15:done="0"/>
  <w15:commentEx w15:paraId="5C5DF161" w15:done="0"/>
  <w15:commentEx w15:paraId="1B0208F5" w15:done="0"/>
  <w15:commentEx w15:paraId="381E5601" w15:done="0"/>
  <w15:commentEx w15:paraId="7ED62446" w15:done="0"/>
  <w15:commentEx w15:paraId="783A8F4E" w15:done="0"/>
  <w15:commentEx w15:paraId="7998A988" w15:done="0"/>
  <w15:commentEx w15:paraId="70ACAC88" w15:done="0"/>
  <w15:commentEx w15:paraId="2B63CD6D" w15:done="0"/>
  <w15:commentEx w15:paraId="2ECC975B" w15:done="0"/>
  <w15:commentEx w15:paraId="79D73FD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669" w:rsidRDefault="00500669">
      <w:pPr>
        <w:spacing w:after="0" w:line="240" w:lineRule="auto"/>
      </w:pPr>
      <w:r>
        <w:separator/>
      </w:r>
    </w:p>
  </w:endnote>
  <w:endnote w:type="continuationSeparator" w:id="0">
    <w:p w:rsidR="00500669" w:rsidRDefault="005006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HNMEII+Verdana">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028" w:rsidRDefault="00383F10">
    <w:pPr>
      <w:spacing w:after="0"/>
      <w:ind w:left="283"/>
    </w:pPr>
    <w:r>
      <w:rPr>
        <w:noProof/>
      </w:rPr>
      <w:pict>
        <v:group id="Group 83991" o:spid="_x0000_s2052" style="position:absolute;left:0;text-align:left;margin-left:272.65pt;margin-top:785.05pt;width:35.65pt;height:31.2pt;z-index:251655680;mso-position-horizontal-relative:page;mso-position-vertical-relative:page" coordsize="452628,39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">
          <v:shape id="Shape 83992" o:spid="_x0000_s2055" style="position:absolute;width:452628;height:396240;visibility:visible" coordsize="452628,3962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" adj="0,,0" path="m227076,c352044,,452628,88392,452628,198120v,109728,-100584,198120,-225552,198120c102108,396240,,307848,,198120,,88392,102108,,227076,xe" fillcolor="#40618b" stroked="f" strokeweight="0">
            <v:stroke miterlimit="83231f" joinstyle="miter"/>
            <v:formulas/>
            <v:path arrowok="t" o:connecttype="custom" o:connectlocs="227076,0;452628,198120;227076,396240;0,198120;227076,0" o:connectangles="0,0,0,0,0" textboxrect="0,0,452628,396240"/>
          </v:shape>
          <v:rect id="Rectangle 83993" o:spid="_x0000_s2054" style="position:absolute;left:193547;top:123786;width:84065;height:1978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F20028" w:rsidRDefault="00383F10">
                  <w:r w:rsidRPr="00383F10">
                    <w:rPr>
                      <w:color w:val="000000"/>
                      <w:sz w:val="21"/>
                    </w:rPr>
                    <w:fldChar w:fldCharType="begin"/>
                  </w:r>
                  <w:r w:rsidR="00F20028">
                    <w:instrText xml:space="preserve"> PAGE   \* MERGEFORMAT </w:instrText>
                  </w:r>
                  <w:r w:rsidRPr="00383F10">
                    <w:rPr>
                      <w:color w:val="000000"/>
                      <w:sz w:val="21"/>
                    </w:rPr>
                    <w:fldChar w:fldCharType="separate"/>
                  </w:r>
                  <w:r w:rsidR="0087223E" w:rsidRPr="0087223E">
                    <w:rPr>
                      <w:b/>
                      <w:noProof/>
                      <w:color w:val="FFFFFF"/>
                      <w:sz w:val="20"/>
                    </w:rPr>
                    <w:t>3</w:t>
                  </w:r>
                  <w:r>
                    <w:rPr>
                      <w:b/>
                      <w:color w:val="FFFFFF"/>
                      <w:sz w:val="20"/>
                    </w:rPr>
                    <w:fldChar w:fldCharType="end"/>
                  </w:r>
                </w:p>
              </w:txbxContent>
            </v:textbox>
          </v:rect>
          <v:rect id="Rectangle 83994" o:spid="_x0000_s2053" style="position:absolute;left:257554;top:123786;width:33626;height:1978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F20028" w:rsidRDefault="00F20028">
                  <w:r>
                    <w:rPr>
                      <w:b/>
                      <w:color w:val="FFFFFF"/>
                      <w:sz w:val="20"/>
                    </w:rPr>
                    <w:t xml:space="preserve"> </w:t>
                  </w:r>
                </w:p>
              </w:txbxContent>
            </v:textbox>
          </v:rect>
          <w10:wrap type="square" anchorx="page" anchory="page"/>
        </v:group>
      </w:pict>
    </w:r>
    <w:r w:rsidR="00F20028">
      <w:rPr>
        <w:rFonts w:ascii="Times New Roman" w:eastAsia="Times New Roman" w:hAnsi="Times New Roman" w:cs="Times New Roman"/>
        <w:sz w:val="16"/>
      </w:rPr>
      <w:t xml:space="preserve"> </w:t>
    </w:r>
    <w:r w:rsidR="00F20028">
      <w:rPr>
        <w:rFonts w:ascii="Times New Roman" w:eastAsia="Times New Roman" w:hAnsi="Times New Roman" w:cs="Times New Roman"/>
        <w:sz w:val="16"/>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028" w:rsidRDefault="00383F10">
    <w:pPr>
      <w:spacing w:after="0"/>
      <w:ind w:left="283"/>
    </w:pPr>
    <w:r w:rsidRPr="00383F10">
      <w:rPr>
        <w:rFonts w:asciiTheme="majorHAnsi" w:eastAsiaTheme="majorEastAsia" w:hAnsiTheme="majorHAnsi" w:cstheme="majorBidi"/>
        <w:noProof/>
      </w:rPr>
      <w:pict>
        <v:oval id="Ovale 1" o:spid="_x0000_s2051" style="position:absolute;left:0;text-align:left;margin-left:230.85pt;margin-top:7.5pt;width:39.65pt;height:31.7pt;z-index:251658752;visibility:visible;mso-position-horizontal-relative:margin;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" fillcolor="#40618b" stroked="f">
          <v:textbox>
            <w:txbxContent>
              <w:p w:rsidR="00F20028" w:rsidRPr="00BD62C0" w:rsidRDefault="00383F10">
                <w:pPr>
                  <w:pStyle w:val="Pidipagina"/>
                  <w:jc w:val="center"/>
                  <w:rPr>
                    <w:b/>
                    <w:bCs/>
                    <w:color w:val="FFFFFF" w:themeColor="background1"/>
                    <w:sz w:val="20"/>
                    <w:szCs w:val="20"/>
                  </w:rPr>
                </w:pPr>
                <w:r w:rsidRPr="00383F10">
                  <w:fldChar w:fldCharType="begin"/>
                </w:r>
                <w:r w:rsidR="00F20028">
                  <w:instrText>PAGE    \* MERGEFORMAT</w:instrText>
                </w:r>
                <w:r w:rsidRPr="00383F10">
                  <w:fldChar w:fldCharType="separate"/>
                </w:r>
                <w:r w:rsidR="005A418C" w:rsidRPr="005A418C">
                  <w:rPr>
                    <w:b/>
                    <w:bCs/>
                    <w:noProof/>
                    <w:color w:val="FFFFFF" w:themeColor="background1"/>
                    <w:sz w:val="32"/>
                    <w:szCs w:val="32"/>
                  </w:rPr>
                  <w:t>20</w:t>
                </w:r>
                <w:r>
                  <w:rPr>
                    <w:b/>
                    <w:bCs/>
                    <w:color w:val="FFFFFF" w:themeColor="background1"/>
                    <w:sz w:val="32"/>
                    <w:szCs w:val="32"/>
                  </w:rPr>
                  <w:fldChar w:fldCharType="end"/>
                </w:r>
              </w:p>
            </w:txbxContent>
          </v:textbox>
          <w10:wrap anchorx="margin" anchory="margin"/>
        </v:oval>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028" w:rsidRPr="003E33F2" w:rsidRDefault="00F20028" w:rsidP="003E33F2">
    <w:pPr>
      <w:pStyle w:val="Pidipagina"/>
      <w:jc w:val="center"/>
    </w:pPr>
    <w:r w:rsidRPr="003E33F2">
      <w:rPr>
        <w:noProof/>
      </w:rPr>
      <w:drawing>
        <wp:inline distT="0" distB="0" distL="0" distR="0">
          <wp:extent cx="6031230" cy="1132840"/>
          <wp:effectExtent l="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26892" name="Immagine 1216626892"/>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31230" cy="113284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669" w:rsidRDefault="00500669">
      <w:pPr>
        <w:spacing w:after="0" w:line="236" w:lineRule="auto"/>
        <w:ind w:right="87"/>
      </w:pPr>
      <w:r>
        <w:separator/>
      </w:r>
    </w:p>
  </w:footnote>
  <w:footnote w:type="continuationSeparator" w:id="0">
    <w:p w:rsidR="00500669" w:rsidRDefault="00500669">
      <w:pPr>
        <w:spacing w:after="0" w:line="236" w:lineRule="auto"/>
        <w:ind w:right="87"/>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028" w:rsidRPr="003E33F2" w:rsidRDefault="00F20028" w:rsidP="003E33F2">
    <w:pPr>
      <w:pStyle w:val="Intestazione"/>
      <w:jc w:val="center"/>
    </w:pPr>
    <w:r w:rsidRPr="003E33F2">
      <w:rPr>
        <w:noProof/>
      </w:rPr>
      <w:drawing>
        <wp:inline distT="0" distB="0" distL="0" distR="0">
          <wp:extent cx="6031230" cy="1132840"/>
          <wp:effectExtent l="0" t="0" r="762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26892" name="Immagine 1216626892"/>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31230" cy="113284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656" w:type="dxa"/>
      <w:shd w:val="clear" w:color="auto" w:fill="629DD1" w:themeFill="accent2"/>
      <w:tblCellMar>
        <w:top w:w="115" w:type="dxa"/>
        <w:left w:w="115" w:type="dxa"/>
        <w:bottom w:w="115" w:type="dxa"/>
        <w:right w:w="115" w:type="dxa"/>
      </w:tblCellMar>
      <w:tblLook w:val="04A0"/>
    </w:tblPr>
    <w:tblGrid>
      <w:gridCol w:w="236"/>
      <w:gridCol w:w="10340"/>
    </w:tblGrid>
    <w:tr w:rsidR="00F20028" w:rsidTr="004A06C5">
      <w:trPr>
        <w:trHeight w:val="736"/>
      </w:trPr>
      <w:tc>
        <w:tcPr>
          <w:tcW w:w="0" w:type="auto"/>
          <w:shd w:val="clear" w:color="auto" w:fill="629DD1" w:themeFill="accent2"/>
          <w:vAlign w:val="center"/>
        </w:tcPr>
        <w:p w:rsidR="00F20028" w:rsidRDefault="00F20028" w:rsidP="002C6517">
          <w:pPr>
            <w:pStyle w:val="Intestazione"/>
            <w:jc w:val="center"/>
            <w:rPr>
              <w:caps/>
              <w:color w:val="FFFFFF" w:themeColor="background1"/>
            </w:rPr>
          </w:pPr>
        </w:p>
      </w:tc>
      <w:tc>
        <w:tcPr>
          <w:tcW w:w="0" w:type="auto"/>
          <w:shd w:val="clear" w:color="auto" w:fill="629DD1" w:themeFill="accent2"/>
          <w:vAlign w:val="center"/>
        </w:tcPr>
        <w:p w:rsidR="00F20028" w:rsidRPr="000F17CF" w:rsidRDefault="00F20028" w:rsidP="003E33F2">
          <w:pPr>
            <w:pStyle w:val="Intestazione"/>
            <w:jc w:val="center"/>
            <w:rPr>
              <w:caps/>
              <w:color w:val="FFFFFF" w:themeColor="background1"/>
              <w:sz w:val="28"/>
              <w:szCs w:val="28"/>
            </w:rPr>
          </w:pPr>
          <w:r>
            <w:rPr>
              <w:caps/>
              <w:color w:val="FFFFFF" w:themeColor="background1"/>
              <w:sz w:val="28"/>
              <w:szCs w:val="28"/>
            </w:rPr>
            <w:t>p r puglia fesr  2021 2027</w:t>
          </w:r>
          <w:r w:rsidRPr="000F17CF">
            <w:rPr>
              <w:caps/>
              <w:color w:val="FFFFFF" w:themeColor="background1"/>
              <w:sz w:val="28"/>
              <w:szCs w:val="28"/>
            </w:rPr>
            <w:t xml:space="preserve"> </w:t>
          </w:r>
          <w:sdt>
            <w:sdtPr>
              <w:rPr>
                <w:caps/>
                <w:color w:val="FFFFFF" w:themeColor="background1"/>
                <w:sz w:val="28"/>
                <w:szCs w:val="28"/>
              </w:rPr>
              <w:alias w:val="Titolo"/>
              <w:tag w:val=""/>
              <w:id w:val="-773790484"/>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sz w:val="28"/>
                  <w:szCs w:val="28"/>
                </w:rPr>
                <w:t xml:space="preserve">Allegato 2 SCHEMA ACCORDO </w:t>
              </w:r>
              <w:proofErr w:type="spellStart"/>
              <w:r>
                <w:rPr>
                  <w:caps/>
                  <w:color w:val="FFFFFF" w:themeColor="background1"/>
                  <w:sz w:val="28"/>
                  <w:szCs w:val="28"/>
                </w:rPr>
                <w:t>DI</w:t>
              </w:r>
              <w:proofErr w:type="spellEnd"/>
              <w:r>
                <w:rPr>
                  <w:caps/>
                  <w:color w:val="FFFFFF" w:themeColor="background1"/>
                  <w:sz w:val="28"/>
                  <w:szCs w:val="28"/>
                </w:rPr>
                <w:t xml:space="preserve"> FINANZIAMENTO “Fondo Garanzia Mutualistica 2021-2027”</w:t>
              </w:r>
            </w:sdtContent>
          </w:sdt>
        </w:p>
      </w:tc>
    </w:tr>
  </w:tbl>
  <w:p w:rsidR="00F20028" w:rsidRDefault="00F2002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66A0"/>
    <w:multiLevelType w:val="multilevel"/>
    <w:tmpl w:val="7DD4990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6706CB"/>
    <w:multiLevelType w:val="hybridMultilevel"/>
    <w:tmpl w:val="A1E43DD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nsid w:val="09FC4181"/>
    <w:multiLevelType w:val="multilevel"/>
    <w:tmpl w:val="F588E79A"/>
    <w:lvl w:ilvl="0">
      <w:start w:val="1"/>
      <w:numFmt w:val="decimal"/>
      <w:lvlText w:val="%1."/>
      <w:lvlJc w:val="left"/>
      <w:pPr>
        <w:ind w:left="360" w:hanging="360"/>
      </w:pPr>
    </w:lvl>
    <w:lvl w:ilvl="1">
      <w:start w:val="1"/>
      <w:numFmt w:val="decimal"/>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B9D2E85"/>
    <w:multiLevelType w:val="multilevel"/>
    <w:tmpl w:val="BCB026C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A72551"/>
    <w:multiLevelType w:val="multilevel"/>
    <w:tmpl w:val="A10E492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14772C2"/>
    <w:multiLevelType w:val="multilevel"/>
    <w:tmpl w:val="A634A8C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5D70019"/>
    <w:multiLevelType w:val="multilevel"/>
    <w:tmpl w:val="F588E79A"/>
    <w:lvl w:ilvl="0">
      <w:start w:val="1"/>
      <w:numFmt w:val="decimal"/>
      <w:lvlText w:val="%1."/>
      <w:lvlJc w:val="left"/>
      <w:pPr>
        <w:ind w:left="360" w:hanging="360"/>
      </w:pPr>
    </w:lvl>
    <w:lvl w:ilvl="1">
      <w:start w:val="1"/>
      <w:numFmt w:val="decimal"/>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6142AC4"/>
    <w:multiLevelType w:val="multilevel"/>
    <w:tmpl w:val="B300BD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16ED25AE"/>
    <w:multiLevelType w:val="multilevel"/>
    <w:tmpl w:val="3F784E58"/>
    <w:lvl w:ilvl="0">
      <w:start w:val="26"/>
      <w:numFmt w:val="decimal"/>
      <w:lvlText w:val="%1"/>
      <w:lvlJc w:val="left"/>
      <w:pPr>
        <w:ind w:left="384" w:hanging="384"/>
      </w:pPr>
      <w:rPr>
        <w:rFonts w:hint="default"/>
      </w:rPr>
    </w:lvl>
    <w:lvl w:ilvl="1">
      <w:start w:val="1"/>
      <w:numFmt w:val="decimal"/>
      <w:lvlText w:val="%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BD60987"/>
    <w:multiLevelType w:val="hybridMultilevel"/>
    <w:tmpl w:val="35C05D3A"/>
    <w:lvl w:ilvl="0" w:tplc="A28EBEDA">
      <w:start w:val="1"/>
      <w:numFmt w:val="decimal"/>
      <w:lvlText w:val="%1."/>
      <w:lvlJc w:val="righ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0">
    <w:nsid w:val="20E80988"/>
    <w:multiLevelType w:val="multilevel"/>
    <w:tmpl w:val="A6C67B6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2159070F"/>
    <w:multiLevelType w:val="multilevel"/>
    <w:tmpl w:val="EE68CE2E"/>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23F475BB"/>
    <w:multiLevelType w:val="multilevel"/>
    <w:tmpl w:val="F588E79A"/>
    <w:lvl w:ilvl="0">
      <w:start w:val="1"/>
      <w:numFmt w:val="decimal"/>
      <w:lvlText w:val="%1."/>
      <w:lvlJc w:val="left"/>
      <w:pPr>
        <w:ind w:left="360" w:hanging="360"/>
      </w:pPr>
    </w:lvl>
    <w:lvl w:ilvl="1">
      <w:start w:val="1"/>
      <w:numFmt w:val="decimal"/>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7076460"/>
    <w:multiLevelType w:val="multilevel"/>
    <w:tmpl w:val="F588E79A"/>
    <w:lvl w:ilvl="0">
      <w:start w:val="1"/>
      <w:numFmt w:val="decimal"/>
      <w:lvlText w:val="%1."/>
      <w:lvlJc w:val="left"/>
      <w:pPr>
        <w:ind w:left="360" w:hanging="360"/>
      </w:pPr>
    </w:lvl>
    <w:lvl w:ilvl="1">
      <w:start w:val="1"/>
      <w:numFmt w:val="decimal"/>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94B6F67"/>
    <w:multiLevelType w:val="multilevel"/>
    <w:tmpl w:val="294B6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D9C6698"/>
    <w:multiLevelType w:val="multilevel"/>
    <w:tmpl w:val="F588E79A"/>
    <w:lvl w:ilvl="0">
      <w:start w:val="1"/>
      <w:numFmt w:val="decimal"/>
      <w:lvlText w:val="%1."/>
      <w:lvlJc w:val="left"/>
      <w:pPr>
        <w:ind w:left="360" w:hanging="360"/>
      </w:pPr>
    </w:lvl>
    <w:lvl w:ilvl="1">
      <w:start w:val="1"/>
      <w:numFmt w:val="decimal"/>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21D2FC9"/>
    <w:multiLevelType w:val="multilevel"/>
    <w:tmpl w:val="7DD4990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2825C6B"/>
    <w:multiLevelType w:val="multilevel"/>
    <w:tmpl w:val="7A9AE8D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89A3539"/>
    <w:multiLevelType w:val="hybridMultilevel"/>
    <w:tmpl w:val="C66C9A90"/>
    <w:lvl w:ilvl="0" w:tplc="1A1CEBFA">
      <w:start w:val="1"/>
      <w:numFmt w:val="bullet"/>
      <w:lvlText w:val=""/>
      <w:lvlJc w:val="left"/>
      <w:pPr>
        <w:ind w:left="1800" w:hanging="360"/>
      </w:pPr>
      <w:rPr>
        <w:rFonts w:ascii="Symbol" w:hAnsi="Symbol" w:hint="default"/>
        <w:sz w:val="16"/>
        <w:szCs w:val="16"/>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9">
    <w:nsid w:val="3DDA22A0"/>
    <w:multiLevelType w:val="hybridMultilevel"/>
    <w:tmpl w:val="06FA18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E9E6AE8"/>
    <w:multiLevelType w:val="hybridMultilevel"/>
    <w:tmpl w:val="3BAE0626"/>
    <w:lvl w:ilvl="0" w:tplc="04100017">
      <w:start w:val="1"/>
      <w:numFmt w:val="lowerLetter"/>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21">
    <w:nsid w:val="3FB24AD3"/>
    <w:multiLevelType w:val="hybridMultilevel"/>
    <w:tmpl w:val="7E061958"/>
    <w:lvl w:ilvl="0" w:tplc="04100017">
      <w:start w:val="1"/>
      <w:numFmt w:val="lowerLetter"/>
      <w:lvlText w:val="%1)"/>
      <w:lvlJc w:val="left"/>
      <w:pPr>
        <w:ind w:left="1495" w:hanging="360"/>
      </w:p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22">
    <w:nsid w:val="45366A48"/>
    <w:multiLevelType w:val="hybridMultilevel"/>
    <w:tmpl w:val="F66EA2B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5B90AF7"/>
    <w:multiLevelType w:val="hybridMultilevel"/>
    <w:tmpl w:val="CBD079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6CA0473"/>
    <w:multiLevelType w:val="multilevel"/>
    <w:tmpl w:val="52B421F8"/>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78C7CB1"/>
    <w:multiLevelType w:val="hybridMultilevel"/>
    <w:tmpl w:val="B4BAC656"/>
    <w:lvl w:ilvl="0" w:tplc="04100017">
      <w:start w:val="1"/>
      <w:numFmt w:val="lowerLetter"/>
      <w:lvlText w:val="%1)"/>
      <w:lvlJc w:val="left"/>
      <w:pPr>
        <w:ind w:left="1495" w:hanging="360"/>
      </w:pPr>
      <w:rPr>
        <w:rFonts w:hint="default"/>
      </w:rPr>
    </w:lvl>
    <w:lvl w:ilvl="1" w:tplc="04100003" w:tentative="1">
      <w:start w:val="1"/>
      <w:numFmt w:val="bullet"/>
      <w:lvlText w:val="o"/>
      <w:lvlJc w:val="left"/>
      <w:pPr>
        <w:ind w:left="2215" w:hanging="360"/>
      </w:pPr>
      <w:rPr>
        <w:rFonts w:ascii="Courier New" w:hAnsi="Courier New" w:cs="Courier New" w:hint="default"/>
      </w:rPr>
    </w:lvl>
    <w:lvl w:ilvl="2" w:tplc="04100005" w:tentative="1">
      <w:start w:val="1"/>
      <w:numFmt w:val="bullet"/>
      <w:lvlText w:val=""/>
      <w:lvlJc w:val="left"/>
      <w:pPr>
        <w:ind w:left="2935" w:hanging="360"/>
      </w:pPr>
      <w:rPr>
        <w:rFonts w:ascii="Wingdings" w:hAnsi="Wingdings" w:hint="default"/>
      </w:rPr>
    </w:lvl>
    <w:lvl w:ilvl="3" w:tplc="04100001" w:tentative="1">
      <w:start w:val="1"/>
      <w:numFmt w:val="bullet"/>
      <w:lvlText w:val=""/>
      <w:lvlJc w:val="left"/>
      <w:pPr>
        <w:ind w:left="3655" w:hanging="360"/>
      </w:pPr>
      <w:rPr>
        <w:rFonts w:ascii="Symbol" w:hAnsi="Symbol" w:hint="default"/>
      </w:rPr>
    </w:lvl>
    <w:lvl w:ilvl="4" w:tplc="04100003" w:tentative="1">
      <w:start w:val="1"/>
      <w:numFmt w:val="bullet"/>
      <w:lvlText w:val="o"/>
      <w:lvlJc w:val="left"/>
      <w:pPr>
        <w:ind w:left="4375" w:hanging="360"/>
      </w:pPr>
      <w:rPr>
        <w:rFonts w:ascii="Courier New" w:hAnsi="Courier New" w:cs="Courier New" w:hint="default"/>
      </w:rPr>
    </w:lvl>
    <w:lvl w:ilvl="5" w:tplc="04100005" w:tentative="1">
      <w:start w:val="1"/>
      <w:numFmt w:val="bullet"/>
      <w:lvlText w:val=""/>
      <w:lvlJc w:val="left"/>
      <w:pPr>
        <w:ind w:left="5095" w:hanging="360"/>
      </w:pPr>
      <w:rPr>
        <w:rFonts w:ascii="Wingdings" w:hAnsi="Wingdings" w:hint="default"/>
      </w:rPr>
    </w:lvl>
    <w:lvl w:ilvl="6" w:tplc="04100001" w:tentative="1">
      <w:start w:val="1"/>
      <w:numFmt w:val="bullet"/>
      <w:lvlText w:val=""/>
      <w:lvlJc w:val="left"/>
      <w:pPr>
        <w:ind w:left="5815" w:hanging="360"/>
      </w:pPr>
      <w:rPr>
        <w:rFonts w:ascii="Symbol" w:hAnsi="Symbol" w:hint="default"/>
      </w:rPr>
    </w:lvl>
    <w:lvl w:ilvl="7" w:tplc="04100003" w:tentative="1">
      <w:start w:val="1"/>
      <w:numFmt w:val="bullet"/>
      <w:lvlText w:val="o"/>
      <w:lvlJc w:val="left"/>
      <w:pPr>
        <w:ind w:left="6535" w:hanging="360"/>
      </w:pPr>
      <w:rPr>
        <w:rFonts w:ascii="Courier New" w:hAnsi="Courier New" w:cs="Courier New" w:hint="default"/>
      </w:rPr>
    </w:lvl>
    <w:lvl w:ilvl="8" w:tplc="04100005" w:tentative="1">
      <w:start w:val="1"/>
      <w:numFmt w:val="bullet"/>
      <w:lvlText w:val=""/>
      <w:lvlJc w:val="left"/>
      <w:pPr>
        <w:ind w:left="7255" w:hanging="360"/>
      </w:pPr>
      <w:rPr>
        <w:rFonts w:ascii="Wingdings" w:hAnsi="Wingdings" w:hint="default"/>
      </w:rPr>
    </w:lvl>
  </w:abstractNum>
  <w:abstractNum w:abstractNumId="26">
    <w:nsid w:val="4A9D3F6C"/>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B2C24AF"/>
    <w:multiLevelType w:val="multilevel"/>
    <w:tmpl w:val="52B421F8"/>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4C27285D"/>
    <w:multiLevelType w:val="multilevel"/>
    <w:tmpl w:val="F588E79A"/>
    <w:lvl w:ilvl="0">
      <w:start w:val="1"/>
      <w:numFmt w:val="decimal"/>
      <w:lvlText w:val="%1."/>
      <w:lvlJc w:val="left"/>
      <w:pPr>
        <w:ind w:left="360" w:hanging="360"/>
      </w:pPr>
    </w:lvl>
    <w:lvl w:ilvl="1">
      <w:start w:val="1"/>
      <w:numFmt w:val="decimal"/>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DA62549"/>
    <w:multiLevelType w:val="multilevel"/>
    <w:tmpl w:val="07EA103A"/>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075553A"/>
    <w:multiLevelType w:val="hybridMultilevel"/>
    <w:tmpl w:val="B2E2344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1">
    <w:nsid w:val="50F05EAD"/>
    <w:multiLevelType w:val="hybridMultilevel"/>
    <w:tmpl w:val="ABD463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1FE4E01"/>
    <w:multiLevelType w:val="hybridMultilevel"/>
    <w:tmpl w:val="6D84CCC0"/>
    <w:lvl w:ilvl="0" w:tplc="B50ACFAE">
      <w:start w:val="1"/>
      <w:numFmt w:val="lowerRoman"/>
      <w:lvlText w:val="%1."/>
      <w:lvlJc w:val="left"/>
      <w:pPr>
        <w:ind w:left="1495" w:hanging="360"/>
      </w:pPr>
      <w:rPr>
        <w:rFonts w:hint="default"/>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33">
    <w:nsid w:val="533E3816"/>
    <w:multiLevelType w:val="multilevel"/>
    <w:tmpl w:val="C950B95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45C1222"/>
    <w:multiLevelType w:val="hybridMultilevel"/>
    <w:tmpl w:val="35C05D3A"/>
    <w:lvl w:ilvl="0" w:tplc="A28EBEDA">
      <w:start w:val="1"/>
      <w:numFmt w:val="decimal"/>
      <w:lvlText w:val="%1."/>
      <w:lvlJc w:val="righ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5">
    <w:nsid w:val="54ED4AF5"/>
    <w:multiLevelType w:val="multilevel"/>
    <w:tmpl w:val="07EA103A"/>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54FC7ED1"/>
    <w:multiLevelType w:val="hybridMultilevel"/>
    <w:tmpl w:val="C8B43B50"/>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7">
    <w:nsid w:val="59CE06B2"/>
    <w:multiLevelType w:val="multilevel"/>
    <w:tmpl w:val="7A9AE8D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A344561"/>
    <w:multiLevelType w:val="multilevel"/>
    <w:tmpl w:val="BC0EDE7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AF828BD"/>
    <w:multiLevelType w:val="hybridMultilevel"/>
    <w:tmpl w:val="9F1C90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7">
      <w:start w:val="1"/>
      <w:numFmt w:val="lowerLetter"/>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5CB42CF9"/>
    <w:multiLevelType w:val="multilevel"/>
    <w:tmpl w:val="07EA103A"/>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5EA7047E"/>
    <w:multiLevelType w:val="multilevel"/>
    <w:tmpl w:val="07EA103A"/>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647C3DD1"/>
    <w:multiLevelType w:val="multilevel"/>
    <w:tmpl w:val="DA7EB85E"/>
    <w:lvl w:ilvl="0">
      <w:start w:val="1"/>
      <w:numFmt w:val="decimal"/>
      <w:lvlText w:val="%1."/>
      <w:lvlJc w:val="left"/>
      <w:pPr>
        <w:ind w:left="644" w:hanging="360"/>
      </w:pPr>
      <w:rPr>
        <w:rFonts w:hint="default"/>
      </w:rPr>
    </w:lvl>
    <w:lvl w:ilvl="1">
      <w:start w:val="1"/>
      <w:numFmt w:val="lowerLetter"/>
      <w:lvlText w:val="%2)"/>
      <w:lvlJc w:val="left"/>
      <w:pPr>
        <w:ind w:left="1076" w:hanging="432"/>
      </w:pPr>
      <w:rPr>
        <w:rFonts w:cs="Times New Roman"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43">
    <w:nsid w:val="662A1F44"/>
    <w:multiLevelType w:val="hybridMultilevel"/>
    <w:tmpl w:val="35C05D3A"/>
    <w:lvl w:ilvl="0" w:tplc="A28EBEDA">
      <w:start w:val="1"/>
      <w:numFmt w:val="decimal"/>
      <w:lvlText w:val="%1."/>
      <w:lvlJc w:val="righ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4">
    <w:nsid w:val="6D035413"/>
    <w:multiLevelType w:val="hybridMultilevel"/>
    <w:tmpl w:val="658C35C8"/>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45">
    <w:nsid w:val="6E1F5D37"/>
    <w:multiLevelType w:val="multilevel"/>
    <w:tmpl w:val="F588E79A"/>
    <w:lvl w:ilvl="0">
      <w:start w:val="1"/>
      <w:numFmt w:val="decimal"/>
      <w:lvlText w:val="%1."/>
      <w:lvlJc w:val="left"/>
      <w:pPr>
        <w:ind w:left="360" w:hanging="360"/>
      </w:pPr>
    </w:lvl>
    <w:lvl w:ilvl="1">
      <w:start w:val="1"/>
      <w:numFmt w:val="decimal"/>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6F294258"/>
    <w:multiLevelType w:val="hybridMultilevel"/>
    <w:tmpl w:val="41EC4ABE"/>
    <w:lvl w:ilvl="0" w:tplc="A28EBEDA">
      <w:start w:val="1"/>
      <w:numFmt w:val="decimal"/>
      <w:lvlText w:val="%1."/>
      <w:lvlJc w:val="righ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7">
    <w:nsid w:val="74095B35"/>
    <w:multiLevelType w:val="hybridMultilevel"/>
    <w:tmpl w:val="8C7A9ABC"/>
    <w:lvl w:ilvl="0" w:tplc="B2CA82D0">
      <w:start w:val="6"/>
      <w:numFmt w:val="decimal"/>
      <w:lvlText w:val="%1."/>
      <w:lvlJc w:val="right"/>
      <w:pPr>
        <w:ind w:left="100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749E3182"/>
    <w:multiLevelType w:val="multilevel"/>
    <w:tmpl w:val="01B248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762C3DCE"/>
    <w:multiLevelType w:val="hybridMultilevel"/>
    <w:tmpl w:val="8BCA67B2"/>
    <w:lvl w:ilvl="0" w:tplc="9BB2851C">
      <w:start w:val="1"/>
      <w:numFmt w:val="decimal"/>
      <w:lvlText w:val="%1."/>
      <w:lvlJc w:val="left"/>
      <w:pPr>
        <w:ind w:left="360" w:hanging="360"/>
      </w:pPr>
      <w:rPr>
        <w:rFonts w:hint="default"/>
      </w:rPr>
    </w:lvl>
    <w:lvl w:ilvl="1" w:tplc="E90880BA">
      <w:start w:val="1"/>
      <w:numFmt w:val="lowerLetter"/>
      <w:lvlText w:val="%2)"/>
      <w:lvlJc w:val="left"/>
      <w:pPr>
        <w:ind w:left="1080" w:hanging="360"/>
      </w:pPr>
      <w:rPr>
        <w:rFonts w:hint="default"/>
      </w:rPr>
    </w:lvl>
    <w:lvl w:ilvl="2" w:tplc="E4226BF4" w:tentative="1">
      <w:start w:val="1"/>
      <w:numFmt w:val="lowerRoman"/>
      <w:lvlText w:val="%3."/>
      <w:lvlJc w:val="right"/>
      <w:pPr>
        <w:ind w:left="1800" w:hanging="180"/>
      </w:pPr>
    </w:lvl>
    <w:lvl w:ilvl="3" w:tplc="0896B384" w:tentative="1">
      <w:start w:val="1"/>
      <w:numFmt w:val="decimal"/>
      <w:lvlText w:val="%4."/>
      <w:lvlJc w:val="left"/>
      <w:pPr>
        <w:ind w:left="2520" w:hanging="360"/>
      </w:pPr>
    </w:lvl>
    <w:lvl w:ilvl="4" w:tplc="3BDCFB00" w:tentative="1">
      <w:start w:val="1"/>
      <w:numFmt w:val="lowerLetter"/>
      <w:lvlText w:val="%5."/>
      <w:lvlJc w:val="left"/>
      <w:pPr>
        <w:ind w:left="3240" w:hanging="360"/>
      </w:pPr>
    </w:lvl>
    <w:lvl w:ilvl="5" w:tplc="CFDA8E2C" w:tentative="1">
      <w:start w:val="1"/>
      <w:numFmt w:val="lowerRoman"/>
      <w:lvlText w:val="%6."/>
      <w:lvlJc w:val="right"/>
      <w:pPr>
        <w:ind w:left="3960" w:hanging="180"/>
      </w:pPr>
    </w:lvl>
    <w:lvl w:ilvl="6" w:tplc="CD4A49E0" w:tentative="1">
      <w:start w:val="1"/>
      <w:numFmt w:val="decimal"/>
      <w:lvlText w:val="%7."/>
      <w:lvlJc w:val="left"/>
      <w:pPr>
        <w:ind w:left="4680" w:hanging="360"/>
      </w:pPr>
    </w:lvl>
    <w:lvl w:ilvl="7" w:tplc="9A90243C" w:tentative="1">
      <w:start w:val="1"/>
      <w:numFmt w:val="lowerLetter"/>
      <w:lvlText w:val="%8."/>
      <w:lvlJc w:val="left"/>
      <w:pPr>
        <w:ind w:left="5400" w:hanging="360"/>
      </w:pPr>
    </w:lvl>
    <w:lvl w:ilvl="8" w:tplc="612661BE" w:tentative="1">
      <w:start w:val="1"/>
      <w:numFmt w:val="lowerRoman"/>
      <w:lvlText w:val="%9."/>
      <w:lvlJc w:val="right"/>
      <w:pPr>
        <w:ind w:left="6120" w:hanging="180"/>
      </w:pPr>
    </w:lvl>
  </w:abstractNum>
  <w:abstractNum w:abstractNumId="50">
    <w:nsid w:val="79254EC1"/>
    <w:multiLevelType w:val="hybridMultilevel"/>
    <w:tmpl w:val="190E8A36"/>
    <w:lvl w:ilvl="0" w:tplc="B50ACFAE">
      <w:start w:val="1"/>
      <w:numFmt w:val="lowerRoman"/>
      <w:lvlText w:val="%1."/>
      <w:lvlJc w:val="left"/>
      <w:pPr>
        <w:ind w:left="1944" w:hanging="360"/>
      </w:pPr>
      <w:rPr>
        <w:rFonts w:hint="default"/>
      </w:rPr>
    </w:lvl>
    <w:lvl w:ilvl="1" w:tplc="04100019" w:tentative="1">
      <w:start w:val="1"/>
      <w:numFmt w:val="lowerLetter"/>
      <w:lvlText w:val="%2."/>
      <w:lvlJc w:val="left"/>
      <w:pPr>
        <w:ind w:left="2664" w:hanging="360"/>
      </w:pPr>
    </w:lvl>
    <w:lvl w:ilvl="2" w:tplc="0410001B" w:tentative="1">
      <w:start w:val="1"/>
      <w:numFmt w:val="lowerRoman"/>
      <w:lvlText w:val="%3."/>
      <w:lvlJc w:val="right"/>
      <w:pPr>
        <w:ind w:left="3384" w:hanging="180"/>
      </w:pPr>
    </w:lvl>
    <w:lvl w:ilvl="3" w:tplc="0410000F" w:tentative="1">
      <w:start w:val="1"/>
      <w:numFmt w:val="decimal"/>
      <w:lvlText w:val="%4."/>
      <w:lvlJc w:val="left"/>
      <w:pPr>
        <w:ind w:left="4104" w:hanging="360"/>
      </w:pPr>
    </w:lvl>
    <w:lvl w:ilvl="4" w:tplc="04100019" w:tentative="1">
      <w:start w:val="1"/>
      <w:numFmt w:val="lowerLetter"/>
      <w:lvlText w:val="%5."/>
      <w:lvlJc w:val="left"/>
      <w:pPr>
        <w:ind w:left="4824" w:hanging="360"/>
      </w:pPr>
    </w:lvl>
    <w:lvl w:ilvl="5" w:tplc="0410001B" w:tentative="1">
      <w:start w:val="1"/>
      <w:numFmt w:val="lowerRoman"/>
      <w:lvlText w:val="%6."/>
      <w:lvlJc w:val="right"/>
      <w:pPr>
        <w:ind w:left="5544" w:hanging="180"/>
      </w:pPr>
    </w:lvl>
    <w:lvl w:ilvl="6" w:tplc="0410000F" w:tentative="1">
      <w:start w:val="1"/>
      <w:numFmt w:val="decimal"/>
      <w:lvlText w:val="%7."/>
      <w:lvlJc w:val="left"/>
      <w:pPr>
        <w:ind w:left="6264" w:hanging="360"/>
      </w:pPr>
    </w:lvl>
    <w:lvl w:ilvl="7" w:tplc="04100019" w:tentative="1">
      <w:start w:val="1"/>
      <w:numFmt w:val="lowerLetter"/>
      <w:lvlText w:val="%8."/>
      <w:lvlJc w:val="left"/>
      <w:pPr>
        <w:ind w:left="6984" w:hanging="360"/>
      </w:pPr>
    </w:lvl>
    <w:lvl w:ilvl="8" w:tplc="0410001B" w:tentative="1">
      <w:start w:val="1"/>
      <w:numFmt w:val="lowerRoman"/>
      <w:lvlText w:val="%9."/>
      <w:lvlJc w:val="right"/>
      <w:pPr>
        <w:ind w:left="7704" w:hanging="180"/>
      </w:pPr>
    </w:lvl>
  </w:abstractNum>
  <w:abstractNum w:abstractNumId="51">
    <w:nsid w:val="7A2D57D0"/>
    <w:multiLevelType w:val="multilevel"/>
    <w:tmpl w:val="3F784E58"/>
    <w:lvl w:ilvl="0">
      <w:start w:val="26"/>
      <w:numFmt w:val="decimal"/>
      <w:lvlText w:val="%1"/>
      <w:lvlJc w:val="left"/>
      <w:pPr>
        <w:ind w:left="384" w:hanging="384"/>
      </w:pPr>
      <w:rPr>
        <w:rFonts w:hint="default"/>
      </w:rPr>
    </w:lvl>
    <w:lvl w:ilvl="1">
      <w:start w:val="1"/>
      <w:numFmt w:val="decimal"/>
      <w:lvlText w:val="%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nsid w:val="7A933F05"/>
    <w:multiLevelType w:val="multilevel"/>
    <w:tmpl w:val="7A933F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7F55309A"/>
    <w:multiLevelType w:val="multilevel"/>
    <w:tmpl w:val="9EBAC94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9"/>
  </w:num>
  <w:num w:numId="2">
    <w:abstractNumId w:val="18"/>
  </w:num>
  <w:num w:numId="3">
    <w:abstractNumId w:val="49"/>
  </w:num>
  <w:num w:numId="4">
    <w:abstractNumId w:val="11"/>
  </w:num>
  <w:num w:numId="5">
    <w:abstractNumId w:val="24"/>
  </w:num>
  <w:num w:numId="6">
    <w:abstractNumId w:val="5"/>
  </w:num>
  <w:num w:numId="7">
    <w:abstractNumId w:val="48"/>
  </w:num>
  <w:num w:numId="8">
    <w:abstractNumId w:val="10"/>
  </w:num>
  <w:num w:numId="9">
    <w:abstractNumId w:val="17"/>
  </w:num>
  <w:num w:numId="10">
    <w:abstractNumId w:val="7"/>
  </w:num>
  <w:num w:numId="11">
    <w:abstractNumId w:val="4"/>
  </w:num>
  <w:num w:numId="12">
    <w:abstractNumId w:val="53"/>
  </w:num>
  <w:num w:numId="13">
    <w:abstractNumId w:val="1"/>
  </w:num>
  <w:num w:numId="14">
    <w:abstractNumId w:val="33"/>
  </w:num>
  <w:num w:numId="15">
    <w:abstractNumId w:val="25"/>
  </w:num>
  <w:num w:numId="16">
    <w:abstractNumId w:val="36"/>
  </w:num>
  <w:num w:numId="17">
    <w:abstractNumId w:val="41"/>
  </w:num>
  <w:num w:numId="18">
    <w:abstractNumId w:val="27"/>
  </w:num>
  <w:num w:numId="19">
    <w:abstractNumId w:val="23"/>
  </w:num>
  <w:num w:numId="20">
    <w:abstractNumId w:val="37"/>
  </w:num>
  <w:num w:numId="21">
    <w:abstractNumId w:val="0"/>
  </w:num>
  <w:num w:numId="22">
    <w:abstractNumId w:val="35"/>
  </w:num>
  <w:num w:numId="23">
    <w:abstractNumId w:val="29"/>
  </w:num>
  <w:num w:numId="24">
    <w:abstractNumId w:val="40"/>
  </w:num>
  <w:num w:numId="25">
    <w:abstractNumId w:val="6"/>
  </w:num>
  <w:num w:numId="26">
    <w:abstractNumId w:val="13"/>
  </w:num>
  <w:num w:numId="27">
    <w:abstractNumId w:val="12"/>
  </w:num>
  <w:num w:numId="28">
    <w:abstractNumId w:val="2"/>
  </w:num>
  <w:num w:numId="29">
    <w:abstractNumId w:val="15"/>
  </w:num>
  <w:num w:numId="30">
    <w:abstractNumId w:val="28"/>
  </w:num>
  <w:num w:numId="31">
    <w:abstractNumId w:val="45"/>
  </w:num>
  <w:num w:numId="32">
    <w:abstractNumId w:val="19"/>
  </w:num>
  <w:num w:numId="33">
    <w:abstractNumId w:val="51"/>
  </w:num>
  <w:num w:numId="34">
    <w:abstractNumId w:val="8"/>
  </w:num>
  <w:num w:numId="35">
    <w:abstractNumId w:val="20"/>
  </w:num>
  <w:num w:numId="36">
    <w:abstractNumId w:val="31"/>
  </w:num>
  <w:num w:numId="37">
    <w:abstractNumId w:val="16"/>
  </w:num>
  <w:num w:numId="38">
    <w:abstractNumId w:val="3"/>
  </w:num>
  <w:num w:numId="39">
    <w:abstractNumId w:val="52"/>
  </w:num>
  <w:num w:numId="40">
    <w:abstractNumId w:val="22"/>
  </w:num>
  <w:num w:numId="41">
    <w:abstractNumId w:val="14"/>
  </w:num>
  <w:num w:numId="42">
    <w:abstractNumId w:val="43"/>
  </w:num>
  <w:num w:numId="43">
    <w:abstractNumId w:val="9"/>
  </w:num>
  <w:num w:numId="44">
    <w:abstractNumId w:val="34"/>
  </w:num>
  <w:num w:numId="45">
    <w:abstractNumId w:val="46"/>
  </w:num>
  <w:num w:numId="46">
    <w:abstractNumId w:val="47"/>
  </w:num>
  <w:num w:numId="47">
    <w:abstractNumId w:val="38"/>
  </w:num>
  <w:num w:numId="48">
    <w:abstractNumId w:val="30"/>
  </w:num>
  <w:num w:numId="49">
    <w:abstractNumId w:val="44"/>
  </w:num>
  <w:num w:numId="50">
    <w:abstractNumId w:val="21"/>
  </w:num>
  <w:num w:numId="51">
    <w:abstractNumId w:val="32"/>
  </w:num>
  <w:num w:numId="52">
    <w:abstractNumId w:val="42"/>
  </w:num>
  <w:num w:numId="53">
    <w:abstractNumId w:val="26"/>
  </w:num>
  <w:num w:numId="54">
    <w:abstractNumId w:val="50"/>
  </w:num>
  <w:numIdMacAtCleanup w:val="4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natella Toni">
    <w15:presenceInfo w15:providerId="AD" w15:userId="S-1-5-21-1844237615-261478967-839522115-115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defaultTabStop w:val="708"/>
  <w:hyphenationZone w:val="283"/>
  <w:characterSpacingControl w:val="doNotCompress"/>
  <w:hdrShapeDefaults>
    <o:shapedefaults v:ext="edit" spidmax="96258"/>
    <o:shapelayout v:ext="edit">
      <o:idmap v:ext="edit" data="2"/>
    </o:shapelayout>
  </w:hdrShapeDefaults>
  <w:footnotePr>
    <w:footnote w:id="-1"/>
    <w:footnote w:id="0"/>
  </w:footnotePr>
  <w:endnotePr>
    <w:endnote w:id="-1"/>
    <w:endnote w:id="0"/>
  </w:endnotePr>
  <w:compat>
    <w:useFELayout/>
  </w:compat>
  <w:rsids>
    <w:rsidRoot w:val="00FD7325"/>
    <w:rsid w:val="000004C5"/>
    <w:rsid w:val="000062D9"/>
    <w:rsid w:val="000065EC"/>
    <w:rsid w:val="000066E1"/>
    <w:rsid w:val="000073FB"/>
    <w:rsid w:val="0000764E"/>
    <w:rsid w:val="0001224C"/>
    <w:rsid w:val="000164D8"/>
    <w:rsid w:val="00017C85"/>
    <w:rsid w:val="00020404"/>
    <w:rsid w:val="00022AB6"/>
    <w:rsid w:val="000244A1"/>
    <w:rsid w:val="00024E32"/>
    <w:rsid w:val="000251DF"/>
    <w:rsid w:val="00027E39"/>
    <w:rsid w:val="000314D4"/>
    <w:rsid w:val="000327E9"/>
    <w:rsid w:val="00032891"/>
    <w:rsid w:val="00034AC3"/>
    <w:rsid w:val="0003501F"/>
    <w:rsid w:val="00035ABE"/>
    <w:rsid w:val="000369EC"/>
    <w:rsid w:val="00037680"/>
    <w:rsid w:val="000403FF"/>
    <w:rsid w:val="00040BE9"/>
    <w:rsid w:val="000418D0"/>
    <w:rsid w:val="00042C12"/>
    <w:rsid w:val="00042F3D"/>
    <w:rsid w:val="00043004"/>
    <w:rsid w:val="00044734"/>
    <w:rsid w:val="00045027"/>
    <w:rsid w:val="0004635E"/>
    <w:rsid w:val="00046D93"/>
    <w:rsid w:val="00047EC2"/>
    <w:rsid w:val="00047EF4"/>
    <w:rsid w:val="00051188"/>
    <w:rsid w:val="00052D6A"/>
    <w:rsid w:val="0005313D"/>
    <w:rsid w:val="000545BA"/>
    <w:rsid w:val="00054DFB"/>
    <w:rsid w:val="00056FF5"/>
    <w:rsid w:val="00057478"/>
    <w:rsid w:val="00061B5E"/>
    <w:rsid w:val="0006237D"/>
    <w:rsid w:val="00062DE0"/>
    <w:rsid w:val="000634F3"/>
    <w:rsid w:val="00064E82"/>
    <w:rsid w:val="00065437"/>
    <w:rsid w:val="00071999"/>
    <w:rsid w:val="00072ADB"/>
    <w:rsid w:val="00074286"/>
    <w:rsid w:val="000742A4"/>
    <w:rsid w:val="00074ADE"/>
    <w:rsid w:val="000755C8"/>
    <w:rsid w:val="00081614"/>
    <w:rsid w:val="00082333"/>
    <w:rsid w:val="0008320E"/>
    <w:rsid w:val="00084245"/>
    <w:rsid w:val="00090C0E"/>
    <w:rsid w:val="00092059"/>
    <w:rsid w:val="0009425C"/>
    <w:rsid w:val="000949F6"/>
    <w:rsid w:val="00096D1D"/>
    <w:rsid w:val="00097C03"/>
    <w:rsid w:val="000A013B"/>
    <w:rsid w:val="000A0CE0"/>
    <w:rsid w:val="000A1887"/>
    <w:rsid w:val="000A34CB"/>
    <w:rsid w:val="000A6B68"/>
    <w:rsid w:val="000A71C1"/>
    <w:rsid w:val="000A7BD1"/>
    <w:rsid w:val="000B348C"/>
    <w:rsid w:val="000C0EA0"/>
    <w:rsid w:val="000C57F8"/>
    <w:rsid w:val="000C66B9"/>
    <w:rsid w:val="000C68BC"/>
    <w:rsid w:val="000C768B"/>
    <w:rsid w:val="000D096B"/>
    <w:rsid w:val="000D111C"/>
    <w:rsid w:val="000D1BC1"/>
    <w:rsid w:val="000D2A94"/>
    <w:rsid w:val="000D32E1"/>
    <w:rsid w:val="000D45B3"/>
    <w:rsid w:val="000D5BEA"/>
    <w:rsid w:val="000E0907"/>
    <w:rsid w:val="000E0E0F"/>
    <w:rsid w:val="000E1DD3"/>
    <w:rsid w:val="000E2AE0"/>
    <w:rsid w:val="000E2DA1"/>
    <w:rsid w:val="000E3278"/>
    <w:rsid w:val="000E6AA5"/>
    <w:rsid w:val="000E7878"/>
    <w:rsid w:val="000E78E3"/>
    <w:rsid w:val="000E7E3A"/>
    <w:rsid w:val="000F0646"/>
    <w:rsid w:val="000F0ED6"/>
    <w:rsid w:val="000F1186"/>
    <w:rsid w:val="000F17CF"/>
    <w:rsid w:val="000F1E08"/>
    <w:rsid w:val="000F3112"/>
    <w:rsid w:val="000F50B8"/>
    <w:rsid w:val="000F5373"/>
    <w:rsid w:val="000F6A55"/>
    <w:rsid w:val="000F70A7"/>
    <w:rsid w:val="000F7EA9"/>
    <w:rsid w:val="001008B4"/>
    <w:rsid w:val="0010152E"/>
    <w:rsid w:val="00101B8E"/>
    <w:rsid w:val="00101DD6"/>
    <w:rsid w:val="00102093"/>
    <w:rsid w:val="0010281E"/>
    <w:rsid w:val="00102A7D"/>
    <w:rsid w:val="00103348"/>
    <w:rsid w:val="001038CF"/>
    <w:rsid w:val="00103C0C"/>
    <w:rsid w:val="00105A50"/>
    <w:rsid w:val="00110B58"/>
    <w:rsid w:val="00110BD7"/>
    <w:rsid w:val="00111FA6"/>
    <w:rsid w:val="0011285C"/>
    <w:rsid w:val="00113E68"/>
    <w:rsid w:val="0011410F"/>
    <w:rsid w:val="00115460"/>
    <w:rsid w:val="00115D63"/>
    <w:rsid w:val="00120139"/>
    <w:rsid w:val="001203A8"/>
    <w:rsid w:val="0012196F"/>
    <w:rsid w:val="00121C03"/>
    <w:rsid w:val="00122B6D"/>
    <w:rsid w:val="00125E0C"/>
    <w:rsid w:val="001269F0"/>
    <w:rsid w:val="00127F3B"/>
    <w:rsid w:val="001310DD"/>
    <w:rsid w:val="00132B87"/>
    <w:rsid w:val="001338C5"/>
    <w:rsid w:val="0013504C"/>
    <w:rsid w:val="001351A4"/>
    <w:rsid w:val="00135BFD"/>
    <w:rsid w:val="00135D0F"/>
    <w:rsid w:val="001373AB"/>
    <w:rsid w:val="00140895"/>
    <w:rsid w:val="0014353A"/>
    <w:rsid w:val="00143CFB"/>
    <w:rsid w:val="00143FCB"/>
    <w:rsid w:val="00145F3B"/>
    <w:rsid w:val="00150322"/>
    <w:rsid w:val="00150738"/>
    <w:rsid w:val="001508BD"/>
    <w:rsid w:val="00151525"/>
    <w:rsid w:val="0015415D"/>
    <w:rsid w:val="00154280"/>
    <w:rsid w:val="0015463A"/>
    <w:rsid w:val="00161071"/>
    <w:rsid w:val="0016454E"/>
    <w:rsid w:val="00170A39"/>
    <w:rsid w:val="00170C1C"/>
    <w:rsid w:val="00173133"/>
    <w:rsid w:val="00173290"/>
    <w:rsid w:val="00173C04"/>
    <w:rsid w:val="00174287"/>
    <w:rsid w:val="00175117"/>
    <w:rsid w:val="00176C04"/>
    <w:rsid w:val="00177DE5"/>
    <w:rsid w:val="001807D9"/>
    <w:rsid w:val="0018342C"/>
    <w:rsid w:val="0018439F"/>
    <w:rsid w:val="001845AB"/>
    <w:rsid w:val="001876F5"/>
    <w:rsid w:val="00190CDF"/>
    <w:rsid w:val="001945D0"/>
    <w:rsid w:val="00195E24"/>
    <w:rsid w:val="00196E33"/>
    <w:rsid w:val="001979CA"/>
    <w:rsid w:val="001A1248"/>
    <w:rsid w:val="001A1FEA"/>
    <w:rsid w:val="001A2653"/>
    <w:rsid w:val="001A4A2E"/>
    <w:rsid w:val="001A51F6"/>
    <w:rsid w:val="001A61AE"/>
    <w:rsid w:val="001A7E8C"/>
    <w:rsid w:val="001B02A7"/>
    <w:rsid w:val="001B2C98"/>
    <w:rsid w:val="001B54F3"/>
    <w:rsid w:val="001B7C83"/>
    <w:rsid w:val="001B7CA4"/>
    <w:rsid w:val="001C147A"/>
    <w:rsid w:val="001C45EF"/>
    <w:rsid w:val="001C55DE"/>
    <w:rsid w:val="001C5A4B"/>
    <w:rsid w:val="001C680F"/>
    <w:rsid w:val="001D3E2F"/>
    <w:rsid w:val="001D432E"/>
    <w:rsid w:val="001D4E2F"/>
    <w:rsid w:val="001D6312"/>
    <w:rsid w:val="001D6BA1"/>
    <w:rsid w:val="001D72ED"/>
    <w:rsid w:val="001D74CE"/>
    <w:rsid w:val="001D77E6"/>
    <w:rsid w:val="001E01CB"/>
    <w:rsid w:val="001E36A4"/>
    <w:rsid w:val="001E6993"/>
    <w:rsid w:val="001F0AED"/>
    <w:rsid w:val="001F1230"/>
    <w:rsid w:val="001F1F52"/>
    <w:rsid w:val="001F208D"/>
    <w:rsid w:val="001F2263"/>
    <w:rsid w:val="001F2DB7"/>
    <w:rsid w:val="001F2DCC"/>
    <w:rsid w:val="001F3528"/>
    <w:rsid w:val="001F3C24"/>
    <w:rsid w:val="001F412C"/>
    <w:rsid w:val="001F4CB3"/>
    <w:rsid w:val="001F65A9"/>
    <w:rsid w:val="001F76CE"/>
    <w:rsid w:val="001F7C18"/>
    <w:rsid w:val="002007E7"/>
    <w:rsid w:val="00200D05"/>
    <w:rsid w:val="00200E50"/>
    <w:rsid w:val="0020151C"/>
    <w:rsid w:val="0020292B"/>
    <w:rsid w:val="00202CCD"/>
    <w:rsid w:val="00203699"/>
    <w:rsid w:val="0020635C"/>
    <w:rsid w:val="00207333"/>
    <w:rsid w:val="00207912"/>
    <w:rsid w:val="00207A9A"/>
    <w:rsid w:val="0021096A"/>
    <w:rsid w:val="00213708"/>
    <w:rsid w:val="00214125"/>
    <w:rsid w:val="002145B6"/>
    <w:rsid w:val="0021537F"/>
    <w:rsid w:val="002157EC"/>
    <w:rsid w:val="00215A49"/>
    <w:rsid w:val="00215C70"/>
    <w:rsid w:val="00216B6C"/>
    <w:rsid w:val="002201F4"/>
    <w:rsid w:val="002204F6"/>
    <w:rsid w:val="00223252"/>
    <w:rsid w:val="002236C7"/>
    <w:rsid w:val="00223B22"/>
    <w:rsid w:val="002247F8"/>
    <w:rsid w:val="00224A99"/>
    <w:rsid w:val="002259C9"/>
    <w:rsid w:val="00226212"/>
    <w:rsid w:val="00226923"/>
    <w:rsid w:val="00226BE0"/>
    <w:rsid w:val="0022733E"/>
    <w:rsid w:val="00227C15"/>
    <w:rsid w:val="00227E3D"/>
    <w:rsid w:val="00231F61"/>
    <w:rsid w:val="00235398"/>
    <w:rsid w:val="00235F1C"/>
    <w:rsid w:val="002365C4"/>
    <w:rsid w:val="00236A34"/>
    <w:rsid w:val="00237095"/>
    <w:rsid w:val="00241297"/>
    <w:rsid w:val="00242E7C"/>
    <w:rsid w:val="00243E43"/>
    <w:rsid w:val="00244F52"/>
    <w:rsid w:val="00247B60"/>
    <w:rsid w:val="0025448A"/>
    <w:rsid w:val="00254C1D"/>
    <w:rsid w:val="00257821"/>
    <w:rsid w:val="002579D1"/>
    <w:rsid w:val="002603BE"/>
    <w:rsid w:val="002638F1"/>
    <w:rsid w:val="0026394B"/>
    <w:rsid w:val="00265897"/>
    <w:rsid w:val="00266798"/>
    <w:rsid w:val="002670C8"/>
    <w:rsid w:val="00270B54"/>
    <w:rsid w:val="00272761"/>
    <w:rsid w:val="0027303B"/>
    <w:rsid w:val="0027416E"/>
    <w:rsid w:val="002749EB"/>
    <w:rsid w:val="00282C83"/>
    <w:rsid w:val="00286A4F"/>
    <w:rsid w:val="00286C4E"/>
    <w:rsid w:val="00287E0B"/>
    <w:rsid w:val="00290B7D"/>
    <w:rsid w:val="00291431"/>
    <w:rsid w:val="002953C6"/>
    <w:rsid w:val="00295A78"/>
    <w:rsid w:val="00295C22"/>
    <w:rsid w:val="00296A8A"/>
    <w:rsid w:val="002979BF"/>
    <w:rsid w:val="002A0235"/>
    <w:rsid w:val="002A0818"/>
    <w:rsid w:val="002A124F"/>
    <w:rsid w:val="002A23F1"/>
    <w:rsid w:val="002A2575"/>
    <w:rsid w:val="002A29F1"/>
    <w:rsid w:val="002A38C3"/>
    <w:rsid w:val="002A4D8A"/>
    <w:rsid w:val="002B01F1"/>
    <w:rsid w:val="002B1485"/>
    <w:rsid w:val="002B17C9"/>
    <w:rsid w:val="002B2363"/>
    <w:rsid w:val="002B3E75"/>
    <w:rsid w:val="002B664A"/>
    <w:rsid w:val="002C17D5"/>
    <w:rsid w:val="002C1CCD"/>
    <w:rsid w:val="002C3287"/>
    <w:rsid w:val="002C346C"/>
    <w:rsid w:val="002C3574"/>
    <w:rsid w:val="002C4CFF"/>
    <w:rsid w:val="002C5C51"/>
    <w:rsid w:val="002C5EC5"/>
    <w:rsid w:val="002C6517"/>
    <w:rsid w:val="002C733E"/>
    <w:rsid w:val="002C7C37"/>
    <w:rsid w:val="002D12FC"/>
    <w:rsid w:val="002D316F"/>
    <w:rsid w:val="002D31F2"/>
    <w:rsid w:val="002D32FC"/>
    <w:rsid w:val="002D564E"/>
    <w:rsid w:val="002D5E26"/>
    <w:rsid w:val="002D6B8E"/>
    <w:rsid w:val="002E177D"/>
    <w:rsid w:val="002E2362"/>
    <w:rsid w:val="002E2FDB"/>
    <w:rsid w:val="002E3551"/>
    <w:rsid w:val="002E393C"/>
    <w:rsid w:val="002F10F6"/>
    <w:rsid w:val="002F1234"/>
    <w:rsid w:val="002F1C20"/>
    <w:rsid w:val="002F2107"/>
    <w:rsid w:val="002F5A5A"/>
    <w:rsid w:val="002F7CD1"/>
    <w:rsid w:val="00300274"/>
    <w:rsid w:val="003004C9"/>
    <w:rsid w:val="00300B26"/>
    <w:rsid w:val="00303FBE"/>
    <w:rsid w:val="00304F65"/>
    <w:rsid w:val="003060AD"/>
    <w:rsid w:val="00306B81"/>
    <w:rsid w:val="00306E24"/>
    <w:rsid w:val="00310D94"/>
    <w:rsid w:val="003113D3"/>
    <w:rsid w:val="00313084"/>
    <w:rsid w:val="003131D1"/>
    <w:rsid w:val="00315738"/>
    <w:rsid w:val="00315AE5"/>
    <w:rsid w:val="00315C1D"/>
    <w:rsid w:val="00316086"/>
    <w:rsid w:val="003213E8"/>
    <w:rsid w:val="00321585"/>
    <w:rsid w:val="00325EED"/>
    <w:rsid w:val="003276E5"/>
    <w:rsid w:val="00330161"/>
    <w:rsid w:val="003326F2"/>
    <w:rsid w:val="00333525"/>
    <w:rsid w:val="00335E07"/>
    <w:rsid w:val="003362B2"/>
    <w:rsid w:val="00336FA8"/>
    <w:rsid w:val="00344760"/>
    <w:rsid w:val="0034480B"/>
    <w:rsid w:val="00344EB6"/>
    <w:rsid w:val="00347341"/>
    <w:rsid w:val="00351C3C"/>
    <w:rsid w:val="00352394"/>
    <w:rsid w:val="003524D1"/>
    <w:rsid w:val="00354C3F"/>
    <w:rsid w:val="003553F8"/>
    <w:rsid w:val="00355FED"/>
    <w:rsid w:val="00356DBB"/>
    <w:rsid w:val="00357EC9"/>
    <w:rsid w:val="00357ED7"/>
    <w:rsid w:val="0036172E"/>
    <w:rsid w:val="0036175D"/>
    <w:rsid w:val="00362C5C"/>
    <w:rsid w:val="00362DEC"/>
    <w:rsid w:val="00362E51"/>
    <w:rsid w:val="0036351B"/>
    <w:rsid w:val="00366368"/>
    <w:rsid w:val="0036645D"/>
    <w:rsid w:val="003664B5"/>
    <w:rsid w:val="003669CA"/>
    <w:rsid w:val="00366DB0"/>
    <w:rsid w:val="00370206"/>
    <w:rsid w:val="00370931"/>
    <w:rsid w:val="0037124B"/>
    <w:rsid w:val="00372663"/>
    <w:rsid w:val="003736FC"/>
    <w:rsid w:val="00373980"/>
    <w:rsid w:val="0037498E"/>
    <w:rsid w:val="0037606B"/>
    <w:rsid w:val="0038236B"/>
    <w:rsid w:val="0038257E"/>
    <w:rsid w:val="00382AA3"/>
    <w:rsid w:val="003834AF"/>
    <w:rsid w:val="00383F10"/>
    <w:rsid w:val="00384691"/>
    <w:rsid w:val="00384CD2"/>
    <w:rsid w:val="00385F06"/>
    <w:rsid w:val="003925F1"/>
    <w:rsid w:val="00395009"/>
    <w:rsid w:val="0039598C"/>
    <w:rsid w:val="00397F22"/>
    <w:rsid w:val="003A0B22"/>
    <w:rsid w:val="003A0C68"/>
    <w:rsid w:val="003A1503"/>
    <w:rsid w:val="003A28A4"/>
    <w:rsid w:val="003A3433"/>
    <w:rsid w:val="003A77A3"/>
    <w:rsid w:val="003B079A"/>
    <w:rsid w:val="003B07A3"/>
    <w:rsid w:val="003B0B2A"/>
    <w:rsid w:val="003B0E47"/>
    <w:rsid w:val="003B17BC"/>
    <w:rsid w:val="003B3451"/>
    <w:rsid w:val="003B514F"/>
    <w:rsid w:val="003B51C5"/>
    <w:rsid w:val="003B5D42"/>
    <w:rsid w:val="003C03CE"/>
    <w:rsid w:val="003C051A"/>
    <w:rsid w:val="003C0530"/>
    <w:rsid w:val="003C4426"/>
    <w:rsid w:val="003C782D"/>
    <w:rsid w:val="003C7EB9"/>
    <w:rsid w:val="003D2BB4"/>
    <w:rsid w:val="003D2FF9"/>
    <w:rsid w:val="003D332B"/>
    <w:rsid w:val="003D463F"/>
    <w:rsid w:val="003D491F"/>
    <w:rsid w:val="003D6C36"/>
    <w:rsid w:val="003D7A8D"/>
    <w:rsid w:val="003E33F2"/>
    <w:rsid w:val="003F12D2"/>
    <w:rsid w:val="003F1C9E"/>
    <w:rsid w:val="003F2158"/>
    <w:rsid w:val="003F27F0"/>
    <w:rsid w:val="003F361B"/>
    <w:rsid w:val="003F6075"/>
    <w:rsid w:val="00401497"/>
    <w:rsid w:val="004019D2"/>
    <w:rsid w:val="00401A22"/>
    <w:rsid w:val="0040205A"/>
    <w:rsid w:val="0040359C"/>
    <w:rsid w:val="004050BB"/>
    <w:rsid w:val="00405ECD"/>
    <w:rsid w:val="00410916"/>
    <w:rsid w:val="00413798"/>
    <w:rsid w:val="004139B4"/>
    <w:rsid w:val="0041424B"/>
    <w:rsid w:val="00414AE6"/>
    <w:rsid w:val="0041660E"/>
    <w:rsid w:val="00417CCE"/>
    <w:rsid w:val="00420E18"/>
    <w:rsid w:val="004218E0"/>
    <w:rsid w:val="004219F1"/>
    <w:rsid w:val="00421C5E"/>
    <w:rsid w:val="004232A9"/>
    <w:rsid w:val="00426C8B"/>
    <w:rsid w:val="00430B0C"/>
    <w:rsid w:val="00430C3F"/>
    <w:rsid w:val="0043154D"/>
    <w:rsid w:val="00431D53"/>
    <w:rsid w:val="00433BE7"/>
    <w:rsid w:val="004364C8"/>
    <w:rsid w:val="004378D8"/>
    <w:rsid w:val="004423D7"/>
    <w:rsid w:val="00444055"/>
    <w:rsid w:val="004452E6"/>
    <w:rsid w:val="004477D0"/>
    <w:rsid w:val="00447ACD"/>
    <w:rsid w:val="00450FB2"/>
    <w:rsid w:val="00451AB9"/>
    <w:rsid w:val="00453D4C"/>
    <w:rsid w:val="00454836"/>
    <w:rsid w:val="00456541"/>
    <w:rsid w:val="0045698A"/>
    <w:rsid w:val="00456BFF"/>
    <w:rsid w:val="00461644"/>
    <w:rsid w:val="00462CE9"/>
    <w:rsid w:val="004632CA"/>
    <w:rsid w:val="004650D1"/>
    <w:rsid w:val="00466D03"/>
    <w:rsid w:val="00471436"/>
    <w:rsid w:val="0047315E"/>
    <w:rsid w:val="0047399F"/>
    <w:rsid w:val="00476FE4"/>
    <w:rsid w:val="004821B0"/>
    <w:rsid w:val="00486823"/>
    <w:rsid w:val="004900C8"/>
    <w:rsid w:val="0049029B"/>
    <w:rsid w:val="00490636"/>
    <w:rsid w:val="00491C7F"/>
    <w:rsid w:val="00493910"/>
    <w:rsid w:val="00495122"/>
    <w:rsid w:val="004952C3"/>
    <w:rsid w:val="00497161"/>
    <w:rsid w:val="00497376"/>
    <w:rsid w:val="00497570"/>
    <w:rsid w:val="004A06C5"/>
    <w:rsid w:val="004A18DD"/>
    <w:rsid w:val="004A1C62"/>
    <w:rsid w:val="004A4602"/>
    <w:rsid w:val="004A4CE3"/>
    <w:rsid w:val="004A7076"/>
    <w:rsid w:val="004A7222"/>
    <w:rsid w:val="004B0677"/>
    <w:rsid w:val="004B2A62"/>
    <w:rsid w:val="004B2B31"/>
    <w:rsid w:val="004B4393"/>
    <w:rsid w:val="004B746D"/>
    <w:rsid w:val="004C0152"/>
    <w:rsid w:val="004C12EB"/>
    <w:rsid w:val="004C32C3"/>
    <w:rsid w:val="004C5DCE"/>
    <w:rsid w:val="004C759E"/>
    <w:rsid w:val="004D2B7B"/>
    <w:rsid w:val="004D2C01"/>
    <w:rsid w:val="004D30B0"/>
    <w:rsid w:val="004D7A46"/>
    <w:rsid w:val="004E257E"/>
    <w:rsid w:val="004E798B"/>
    <w:rsid w:val="004E7D00"/>
    <w:rsid w:val="004E7E3B"/>
    <w:rsid w:val="004F0A2F"/>
    <w:rsid w:val="004F2D4A"/>
    <w:rsid w:val="004F2D4E"/>
    <w:rsid w:val="004F5B05"/>
    <w:rsid w:val="004F7760"/>
    <w:rsid w:val="004F7799"/>
    <w:rsid w:val="004F7DDB"/>
    <w:rsid w:val="00500669"/>
    <w:rsid w:val="0050139B"/>
    <w:rsid w:val="00506FF7"/>
    <w:rsid w:val="00507568"/>
    <w:rsid w:val="0051034D"/>
    <w:rsid w:val="005103AB"/>
    <w:rsid w:val="0051146B"/>
    <w:rsid w:val="005117F1"/>
    <w:rsid w:val="00511F37"/>
    <w:rsid w:val="00512BCD"/>
    <w:rsid w:val="00520F01"/>
    <w:rsid w:val="00522EF7"/>
    <w:rsid w:val="00524BB7"/>
    <w:rsid w:val="00530684"/>
    <w:rsid w:val="00530E9E"/>
    <w:rsid w:val="00530ECF"/>
    <w:rsid w:val="00532E6C"/>
    <w:rsid w:val="00534581"/>
    <w:rsid w:val="00534629"/>
    <w:rsid w:val="00535378"/>
    <w:rsid w:val="00537C1B"/>
    <w:rsid w:val="00540D98"/>
    <w:rsid w:val="00541991"/>
    <w:rsid w:val="005445C1"/>
    <w:rsid w:val="005478E8"/>
    <w:rsid w:val="00550249"/>
    <w:rsid w:val="00551845"/>
    <w:rsid w:val="00552BED"/>
    <w:rsid w:val="00553034"/>
    <w:rsid w:val="005573B1"/>
    <w:rsid w:val="0055763D"/>
    <w:rsid w:val="00557F58"/>
    <w:rsid w:val="00560549"/>
    <w:rsid w:val="00561169"/>
    <w:rsid w:val="00561919"/>
    <w:rsid w:val="0056402D"/>
    <w:rsid w:val="00564296"/>
    <w:rsid w:val="005652F0"/>
    <w:rsid w:val="00566FA7"/>
    <w:rsid w:val="0056758F"/>
    <w:rsid w:val="005703E3"/>
    <w:rsid w:val="005714C5"/>
    <w:rsid w:val="0057358F"/>
    <w:rsid w:val="0057515E"/>
    <w:rsid w:val="00575C39"/>
    <w:rsid w:val="00576A0C"/>
    <w:rsid w:val="005812FB"/>
    <w:rsid w:val="00581492"/>
    <w:rsid w:val="00582FDA"/>
    <w:rsid w:val="00586250"/>
    <w:rsid w:val="00586EBB"/>
    <w:rsid w:val="00587363"/>
    <w:rsid w:val="00590A10"/>
    <w:rsid w:val="00591C97"/>
    <w:rsid w:val="00597F66"/>
    <w:rsid w:val="005A0B01"/>
    <w:rsid w:val="005A1F73"/>
    <w:rsid w:val="005A418C"/>
    <w:rsid w:val="005A4511"/>
    <w:rsid w:val="005A4F1C"/>
    <w:rsid w:val="005A5CE7"/>
    <w:rsid w:val="005A5DF3"/>
    <w:rsid w:val="005A6DDD"/>
    <w:rsid w:val="005B051C"/>
    <w:rsid w:val="005B2282"/>
    <w:rsid w:val="005B2EE9"/>
    <w:rsid w:val="005B30CE"/>
    <w:rsid w:val="005B7308"/>
    <w:rsid w:val="005C2572"/>
    <w:rsid w:val="005C2D2A"/>
    <w:rsid w:val="005C2F8D"/>
    <w:rsid w:val="005C4A60"/>
    <w:rsid w:val="005C5183"/>
    <w:rsid w:val="005C5262"/>
    <w:rsid w:val="005C6B57"/>
    <w:rsid w:val="005C6E0D"/>
    <w:rsid w:val="005D12E3"/>
    <w:rsid w:val="005D15ED"/>
    <w:rsid w:val="005D22C9"/>
    <w:rsid w:val="005E062F"/>
    <w:rsid w:val="005E1C81"/>
    <w:rsid w:val="005E2D81"/>
    <w:rsid w:val="005E46D1"/>
    <w:rsid w:val="005E4B7A"/>
    <w:rsid w:val="005E4D11"/>
    <w:rsid w:val="005E6C65"/>
    <w:rsid w:val="005F1721"/>
    <w:rsid w:val="005F19A7"/>
    <w:rsid w:val="005F2950"/>
    <w:rsid w:val="005F39A6"/>
    <w:rsid w:val="005F52F8"/>
    <w:rsid w:val="005F7D01"/>
    <w:rsid w:val="00600401"/>
    <w:rsid w:val="00601B4E"/>
    <w:rsid w:val="00601C05"/>
    <w:rsid w:val="00602ECB"/>
    <w:rsid w:val="00602FE7"/>
    <w:rsid w:val="00604217"/>
    <w:rsid w:val="00604A81"/>
    <w:rsid w:val="00605084"/>
    <w:rsid w:val="00605854"/>
    <w:rsid w:val="00611027"/>
    <w:rsid w:val="006124C8"/>
    <w:rsid w:val="006139E3"/>
    <w:rsid w:val="0061574A"/>
    <w:rsid w:val="00617702"/>
    <w:rsid w:val="00624774"/>
    <w:rsid w:val="00624783"/>
    <w:rsid w:val="006258E5"/>
    <w:rsid w:val="00625901"/>
    <w:rsid w:val="006262C6"/>
    <w:rsid w:val="006262D5"/>
    <w:rsid w:val="006267DC"/>
    <w:rsid w:val="00627520"/>
    <w:rsid w:val="00630A20"/>
    <w:rsid w:val="00630EDD"/>
    <w:rsid w:val="00632F6D"/>
    <w:rsid w:val="00635311"/>
    <w:rsid w:val="00635728"/>
    <w:rsid w:val="00637629"/>
    <w:rsid w:val="00641099"/>
    <w:rsid w:val="00641669"/>
    <w:rsid w:val="00641678"/>
    <w:rsid w:val="006416D8"/>
    <w:rsid w:val="0064313F"/>
    <w:rsid w:val="00643300"/>
    <w:rsid w:val="00645B4D"/>
    <w:rsid w:val="006463EF"/>
    <w:rsid w:val="00650B89"/>
    <w:rsid w:val="00653BBA"/>
    <w:rsid w:val="00654175"/>
    <w:rsid w:val="00654A39"/>
    <w:rsid w:val="0065592F"/>
    <w:rsid w:val="00656B6C"/>
    <w:rsid w:val="00660A13"/>
    <w:rsid w:val="00661CF4"/>
    <w:rsid w:val="00662280"/>
    <w:rsid w:val="00666325"/>
    <w:rsid w:val="0067036D"/>
    <w:rsid w:val="0067099F"/>
    <w:rsid w:val="006737E8"/>
    <w:rsid w:val="00673A7C"/>
    <w:rsid w:val="006746C2"/>
    <w:rsid w:val="0067605D"/>
    <w:rsid w:val="006769AD"/>
    <w:rsid w:val="006769B3"/>
    <w:rsid w:val="00676A88"/>
    <w:rsid w:val="006771A4"/>
    <w:rsid w:val="00681DA3"/>
    <w:rsid w:val="00682244"/>
    <w:rsid w:val="0068468F"/>
    <w:rsid w:val="00685834"/>
    <w:rsid w:val="0069140D"/>
    <w:rsid w:val="0069161D"/>
    <w:rsid w:val="00693C41"/>
    <w:rsid w:val="00693C5B"/>
    <w:rsid w:val="00694826"/>
    <w:rsid w:val="00694A24"/>
    <w:rsid w:val="006968F0"/>
    <w:rsid w:val="00696C34"/>
    <w:rsid w:val="006A0030"/>
    <w:rsid w:val="006A3926"/>
    <w:rsid w:val="006A4F75"/>
    <w:rsid w:val="006A7691"/>
    <w:rsid w:val="006B1861"/>
    <w:rsid w:val="006B3F0C"/>
    <w:rsid w:val="006B445E"/>
    <w:rsid w:val="006B769F"/>
    <w:rsid w:val="006C0AF3"/>
    <w:rsid w:val="006C1F2A"/>
    <w:rsid w:val="006C2E10"/>
    <w:rsid w:val="006C389C"/>
    <w:rsid w:val="006C3934"/>
    <w:rsid w:val="006C4256"/>
    <w:rsid w:val="006C55CD"/>
    <w:rsid w:val="006C6298"/>
    <w:rsid w:val="006C6D4E"/>
    <w:rsid w:val="006C6E2A"/>
    <w:rsid w:val="006C7046"/>
    <w:rsid w:val="006D018B"/>
    <w:rsid w:val="006D186E"/>
    <w:rsid w:val="006D24C1"/>
    <w:rsid w:val="006D4945"/>
    <w:rsid w:val="006D654D"/>
    <w:rsid w:val="006E1F51"/>
    <w:rsid w:val="006E2E83"/>
    <w:rsid w:val="006E40E5"/>
    <w:rsid w:val="006E485E"/>
    <w:rsid w:val="006E59A8"/>
    <w:rsid w:val="006E5A67"/>
    <w:rsid w:val="006E62DB"/>
    <w:rsid w:val="006E65F4"/>
    <w:rsid w:val="006F0080"/>
    <w:rsid w:val="006F0140"/>
    <w:rsid w:val="006F120D"/>
    <w:rsid w:val="006F2EED"/>
    <w:rsid w:val="006F2F66"/>
    <w:rsid w:val="006F3F1D"/>
    <w:rsid w:val="006F5561"/>
    <w:rsid w:val="006F59EA"/>
    <w:rsid w:val="0070204D"/>
    <w:rsid w:val="00702EBB"/>
    <w:rsid w:val="007058DE"/>
    <w:rsid w:val="00706553"/>
    <w:rsid w:val="00707B5D"/>
    <w:rsid w:val="00711840"/>
    <w:rsid w:val="00711CE0"/>
    <w:rsid w:val="00711D6C"/>
    <w:rsid w:val="00713F4E"/>
    <w:rsid w:val="00714508"/>
    <w:rsid w:val="00715564"/>
    <w:rsid w:val="0072267D"/>
    <w:rsid w:val="007231AD"/>
    <w:rsid w:val="0072362A"/>
    <w:rsid w:val="00723999"/>
    <w:rsid w:val="00723DD3"/>
    <w:rsid w:val="00724473"/>
    <w:rsid w:val="00732BA3"/>
    <w:rsid w:val="007346A1"/>
    <w:rsid w:val="007354A5"/>
    <w:rsid w:val="00735D8E"/>
    <w:rsid w:val="00743595"/>
    <w:rsid w:val="00743BAA"/>
    <w:rsid w:val="0074492C"/>
    <w:rsid w:val="00747736"/>
    <w:rsid w:val="00750D11"/>
    <w:rsid w:val="00751283"/>
    <w:rsid w:val="00752E7A"/>
    <w:rsid w:val="00753D2C"/>
    <w:rsid w:val="00755D1B"/>
    <w:rsid w:val="00756395"/>
    <w:rsid w:val="007628CB"/>
    <w:rsid w:val="00764951"/>
    <w:rsid w:val="00764EDB"/>
    <w:rsid w:val="00766BE1"/>
    <w:rsid w:val="00770552"/>
    <w:rsid w:val="00770B5C"/>
    <w:rsid w:val="007715F3"/>
    <w:rsid w:val="00776029"/>
    <w:rsid w:val="007818D0"/>
    <w:rsid w:val="0078334D"/>
    <w:rsid w:val="00783480"/>
    <w:rsid w:val="00785432"/>
    <w:rsid w:val="00786E22"/>
    <w:rsid w:val="00786F95"/>
    <w:rsid w:val="00787F89"/>
    <w:rsid w:val="007936E4"/>
    <w:rsid w:val="00793BC7"/>
    <w:rsid w:val="00797350"/>
    <w:rsid w:val="00797BA5"/>
    <w:rsid w:val="007A0F2D"/>
    <w:rsid w:val="007A2114"/>
    <w:rsid w:val="007A2B13"/>
    <w:rsid w:val="007A2F74"/>
    <w:rsid w:val="007A351A"/>
    <w:rsid w:val="007A38E7"/>
    <w:rsid w:val="007A40AD"/>
    <w:rsid w:val="007A4CEF"/>
    <w:rsid w:val="007A6EE0"/>
    <w:rsid w:val="007B54A3"/>
    <w:rsid w:val="007B5E66"/>
    <w:rsid w:val="007B696A"/>
    <w:rsid w:val="007B76ED"/>
    <w:rsid w:val="007B7F26"/>
    <w:rsid w:val="007C0F8C"/>
    <w:rsid w:val="007C31E6"/>
    <w:rsid w:val="007C3FD5"/>
    <w:rsid w:val="007C4970"/>
    <w:rsid w:val="007C5910"/>
    <w:rsid w:val="007C68A7"/>
    <w:rsid w:val="007D04BF"/>
    <w:rsid w:val="007D0FD5"/>
    <w:rsid w:val="007D126E"/>
    <w:rsid w:val="007D38D1"/>
    <w:rsid w:val="007D3987"/>
    <w:rsid w:val="007D4881"/>
    <w:rsid w:val="007D630C"/>
    <w:rsid w:val="007D6C4A"/>
    <w:rsid w:val="007D7240"/>
    <w:rsid w:val="007E1047"/>
    <w:rsid w:val="007E1579"/>
    <w:rsid w:val="007E2A0B"/>
    <w:rsid w:val="007E7AA5"/>
    <w:rsid w:val="007F14A2"/>
    <w:rsid w:val="007F1E54"/>
    <w:rsid w:val="007F27F1"/>
    <w:rsid w:val="007F344A"/>
    <w:rsid w:val="007F3611"/>
    <w:rsid w:val="007F6988"/>
    <w:rsid w:val="0080093D"/>
    <w:rsid w:val="008022B2"/>
    <w:rsid w:val="0080357C"/>
    <w:rsid w:val="00806261"/>
    <w:rsid w:val="008068DB"/>
    <w:rsid w:val="00806AC1"/>
    <w:rsid w:val="00807953"/>
    <w:rsid w:val="00810338"/>
    <w:rsid w:val="00810F85"/>
    <w:rsid w:val="0081168C"/>
    <w:rsid w:val="0081346F"/>
    <w:rsid w:val="00815929"/>
    <w:rsid w:val="00816B06"/>
    <w:rsid w:val="00816C07"/>
    <w:rsid w:val="00817F28"/>
    <w:rsid w:val="00820426"/>
    <w:rsid w:val="008214D2"/>
    <w:rsid w:val="008216D9"/>
    <w:rsid w:val="00822A86"/>
    <w:rsid w:val="00825B08"/>
    <w:rsid w:val="00825D0D"/>
    <w:rsid w:val="00826513"/>
    <w:rsid w:val="008265A1"/>
    <w:rsid w:val="00831810"/>
    <w:rsid w:val="0083191C"/>
    <w:rsid w:val="00831CBB"/>
    <w:rsid w:val="008331C6"/>
    <w:rsid w:val="008346A2"/>
    <w:rsid w:val="00835C28"/>
    <w:rsid w:val="00836D20"/>
    <w:rsid w:val="0083786E"/>
    <w:rsid w:val="00837AEE"/>
    <w:rsid w:val="00837E07"/>
    <w:rsid w:val="00837EA0"/>
    <w:rsid w:val="0084447A"/>
    <w:rsid w:val="00845BFC"/>
    <w:rsid w:val="00846405"/>
    <w:rsid w:val="00846B82"/>
    <w:rsid w:val="00846CBB"/>
    <w:rsid w:val="00847B1B"/>
    <w:rsid w:val="0085052B"/>
    <w:rsid w:val="00850A71"/>
    <w:rsid w:val="00852607"/>
    <w:rsid w:val="00852789"/>
    <w:rsid w:val="00853484"/>
    <w:rsid w:val="0085466C"/>
    <w:rsid w:val="00857523"/>
    <w:rsid w:val="00860327"/>
    <w:rsid w:val="008610EC"/>
    <w:rsid w:val="00861703"/>
    <w:rsid w:val="00861FC5"/>
    <w:rsid w:val="00862196"/>
    <w:rsid w:val="008639BD"/>
    <w:rsid w:val="00863C15"/>
    <w:rsid w:val="008644D2"/>
    <w:rsid w:val="00866087"/>
    <w:rsid w:val="0086684B"/>
    <w:rsid w:val="00866AAF"/>
    <w:rsid w:val="00866DA2"/>
    <w:rsid w:val="0086748C"/>
    <w:rsid w:val="00871EEA"/>
    <w:rsid w:val="00872016"/>
    <w:rsid w:val="00872128"/>
    <w:rsid w:val="0087223E"/>
    <w:rsid w:val="00872526"/>
    <w:rsid w:val="00872AC8"/>
    <w:rsid w:val="00873691"/>
    <w:rsid w:val="00877C5A"/>
    <w:rsid w:val="00880884"/>
    <w:rsid w:val="00880907"/>
    <w:rsid w:val="00883EA0"/>
    <w:rsid w:val="008861AD"/>
    <w:rsid w:val="00886DF7"/>
    <w:rsid w:val="00890484"/>
    <w:rsid w:val="00892C58"/>
    <w:rsid w:val="008A1483"/>
    <w:rsid w:val="008A326B"/>
    <w:rsid w:val="008A58F5"/>
    <w:rsid w:val="008A657D"/>
    <w:rsid w:val="008B3237"/>
    <w:rsid w:val="008B3CB3"/>
    <w:rsid w:val="008B4265"/>
    <w:rsid w:val="008B4C8D"/>
    <w:rsid w:val="008B5821"/>
    <w:rsid w:val="008B65CE"/>
    <w:rsid w:val="008B71F1"/>
    <w:rsid w:val="008C4A83"/>
    <w:rsid w:val="008C4E1C"/>
    <w:rsid w:val="008C5ADC"/>
    <w:rsid w:val="008C7E50"/>
    <w:rsid w:val="008D0FE5"/>
    <w:rsid w:val="008D2A68"/>
    <w:rsid w:val="008D4500"/>
    <w:rsid w:val="008E2070"/>
    <w:rsid w:val="008E2149"/>
    <w:rsid w:val="008E25EA"/>
    <w:rsid w:val="008E2F95"/>
    <w:rsid w:val="008E37AC"/>
    <w:rsid w:val="008E3931"/>
    <w:rsid w:val="008E407C"/>
    <w:rsid w:val="008E53F4"/>
    <w:rsid w:val="008E7681"/>
    <w:rsid w:val="008F0D87"/>
    <w:rsid w:val="008F2719"/>
    <w:rsid w:val="008F4D1C"/>
    <w:rsid w:val="008F4F8E"/>
    <w:rsid w:val="0090396C"/>
    <w:rsid w:val="009053E1"/>
    <w:rsid w:val="00906839"/>
    <w:rsid w:val="00907C8E"/>
    <w:rsid w:val="00910068"/>
    <w:rsid w:val="0091028E"/>
    <w:rsid w:val="00912F20"/>
    <w:rsid w:val="0091354B"/>
    <w:rsid w:val="009150DA"/>
    <w:rsid w:val="0091633B"/>
    <w:rsid w:val="00916D93"/>
    <w:rsid w:val="009170B8"/>
    <w:rsid w:val="00920BA0"/>
    <w:rsid w:val="00921F4D"/>
    <w:rsid w:val="00922FCC"/>
    <w:rsid w:val="00923E74"/>
    <w:rsid w:val="00927E2B"/>
    <w:rsid w:val="00930325"/>
    <w:rsid w:val="00931461"/>
    <w:rsid w:val="009319F3"/>
    <w:rsid w:val="00934467"/>
    <w:rsid w:val="009357D8"/>
    <w:rsid w:val="0094130E"/>
    <w:rsid w:val="00941DB5"/>
    <w:rsid w:val="00941DFC"/>
    <w:rsid w:val="00945EAF"/>
    <w:rsid w:val="00946243"/>
    <w:rsid w:val="00947FCC"/>
    <w:rsid w:val="00950C5E"/>
    <w:rsid w:val="00951262"/>
    <w:rsid w:val="009515C6"/>
    <w:rsid w:val="00952E6C"/>
    <w:rsid w:val="0095373A"/>
    <w:rsid w:val="00955F99"/>
    <w:rsid w:val="00957B92"/>
    <w:rsid w:val="009603AA"/>
    <w:rsid w:val="009628A0"/>
    <w:rsid w:val="00962DD1"/>
    <w:rsid w:val="0096424E"/>
    <w:rsid w:val="00964297"/>
    <w:rsid w:val="00965826"/>
    <w:rsid w:val="009658A8"/>
    <w:rsid w:val="00971465"/>
    <w:rsid w:val="0097249B"/>
    <w:rsid w:val="00973C09"/>
    <w:rsid w:val="0097507B"/>
    <w:rsid w:val="009759D9"/>
    <w:rsid w:val="00976E5F"/>
    <w:rsid w:val="00981A4A"/>
    <w:rsid w:val="0098287F"/>
    <w:rsid w:val="009830E8"/>
    <w:rsid w:val="0098501C"/>
    <w:rsid w:val="00985512"/>
    <w:rsid w:val="00985BA9"/>
    <w:rsid w:val="00986753"/>
    <w:rsid w:val="00987201"/>
    <w:rsid w:val="009933B7"/>
    <w:rsid w:val="00993E4F"/>
    <w:rsid w:val="00996516"/>
    <w:rsid w:val="00996F20"/>
    <w:rsid w:val="00997670"/>
    <w:rsid w:val="009977D7"/>
    <w:rsid w:val="009A160C"/>
    <w:rsid w:val="009A1632"/>
    <w:rsid w:val="009A4CAC"/>
    <w:rsid w:val="009A4F6D"/>
    <w:rsid w:val="009A5141"/>
    <w:rsid w:val="009A6407"/>
    <w:rsid w:val="009B0668"/>
    <w:rsid w:val="009B0FD9"/>
    <w:rsid w:val="009B2435"/>
    <w:rsid w:val="009B4E65"/>
    <w:rsid w:val="009B5B4C"/>
    <w:rsid w:val="009B6351"/>
    <w:rsid w:val="009B79D7"/>
    <w:rsid w:val="009C0006"/>
    <w:rsid w:val="009C309D"/>
    <w:rsid w:val="009C4FBC"/>
    <w:rsid w:val="009D1E5B"/>
    <w:rsid w:val="009D29D6"/>
    <w:rsid w:val="009D3185"/>
    <w:rsid w:val="009D323D"/>
    <w:rsid w:val="009D4C8D"/>
    <w:rsid w:val="009D79BD"/>
    <w:rsid w:val="009E1F13"/>
    <w:rsid w:val="009E51C7"/>
    <w:rsid w:val="009E664E"/>
    <w:rsid w:val="009E6F91"/>
    <w:rsid w:val="009E6FF7"/>
    <w:rsid w:val="009F0D68"/>
    <w:rsid w:val="009F2A4D"/>
    <w:rsid w:val="009F2CD3"/>
    <w:rsid w:val="009F391A"/>
    <w:rsid w:val="009F3B09"/>
    <w:rsid w:val="009F452F"/>
    <w:rsid w:val="009F4EC9"/>
    <w:rsid w:val="009F5968"/>
    <w:rsid w:val="009F79FF"/>
    <w:rsid w:val="009F7BE9"/>
    <w:rsid w:val="00A00A8B"/>
    <w:rsid w:val="00A02FD6"/>
    <w:rsid w:val="00A04D69"/>
    <w:rsid w:val="00A0579E"/>
    <w:rsid w:val="00A069B8"/>
    <w:rsid w:val="00A100EC"/>
    <w:rsid w:val="00A1024F"/>
    <w:rsid w:val="00A13E20"/>
    <w:rsid w:val="00A15330"/>
    <w:rsid w:val="00A1574B"/>
    <w:rsid w:val="00A171D3"/>
    <w:rsid w:val="00A201F2"/>
    <w:rsid w:val="00A267AA"/>
    <w:rsid w:val="00A27CAF"/>
    <w:rsid w:val="00A30A9A"/>
    <w:rsid w:val="00A3319E"/>
    <w:rsid w:val="00A356C9"/>
    <w:rsid w:val="00A36183"/>
    <w:rsid w:val="00A364F6"/>
    <w:rsid w:val="00A37D48"/>
    <w:rsid w:val="00A4188E"/>
    <w:rsid w:val="00A42F30"/>
    <w:rsid w:val="00A46433"/>
    <w:rsid w:val="00A47477"/>
    <w:rsid w:val="00A5180F"/>
    <w:rsid w:val="00A52E02"/>
    <w:rsid w:val="00A52FE7"/>
    <w:rsid w:val="00A5359C"/>
    <w:rsid w:val="00A619ED"/>
    <w:rsid w:val="00A61D18"/>
    <w:rsid w:val="00A6418E"/>
    <w:rsid w:val="00A64E19"/>
    <w:rsid w:val="00A672D7"/>
    <w:rsid w:val="00A70067"/>
    <w:rsid w:val="00A7114A"/>
    <w:rsid w:val="00A71DC6"/>
    <w:rsid w:val="00A72A00"/>
    <w:rsid w:val="00A73348"/>
    <w:rsid w:val="00A74FC7"/>
    <w:rsid w:val="00A81CCC"/>
    <w:rsid w:val="00A837F3"/>
    <w:rsid w:val="00A86B28"/>
    <w:rsid w:val="00A87B6D"/>
    <w:rsid w:val="00A9057F"/>
    <w:rsid w:val="00A914D4"/>
    <w:rsid w:val="00A9181A"/>
    <w:rsid w:val="00A91DA2"/>
    <w:rsid w:val="00A923B1"/>
    <w:rsid w:val="00A92ACC"/>
    <w:rsid w:val="00A93D67"/>
    <w:rsid w:val="00A965CD"/>
    <w:rsid w:val="00A96D5A"/>
    <w:rsid w:val="00AA08C5"/>
    <w:rsid w:val="00AA4B2A"/>
    <w:rsid w:val="00AA6FF6"/>
    <w:rsid w:val="00AB0EF3"/>
    <w:rsid w:val="00AB14B7"/>
    <w:rsid w:val="00AB1F6E"/>
    <w:rsid w:val="00AB20E7"/>
    <w:rsid w:val="00AB2A71"/>
    <w:rsid w:val="00AB48D6"/>
    <w:rsid w:val="00AB4EFC"/>
    <w:rsid w:val="00AB5DB6"/>
    <w:rsid w:val="00AB675E"/>
    <w:rsid w:val="00AB7BEB"/>
    <w:rsid w:val="00AC05DD"/>
    <w:rsid w:val="00AC0EDC"/>
    <w:rsid w:val="00AC1309"/>
    <w:rsid w:val="00AC2CFF"/>
    <w:rsid w:val="00AC3271"/>
    <w:rsid w:val="00AC4D03"/>
    <w:rsid w:val="00AC694B"/>
    <w:rsid w:val="00AD07FD"/>
    <w:rsid w:val="00AD1681"/>
    <w:rsid w:val="00AD226A"/>
    <w:rsid w:val="00AD290A"/>
    <w:rsid w:val="00AD2F01"/>
    <w:rsid w:val="00AD648F"/>
    <w:rsid w:val="00AD65A8"/>
    <w:rsid w:val="00AD6BB4"/>
    <w:rsid w:val="00AE1C11"/>
    <w:rsid w:val="00AE5807"/>
    <w:rsid w:val="00AE6434"/>
    <w:rsid w:val="00AE6B3F"/>
    <w:rsid w:val="00AF09B7"/>
    <w:rsid w:val="00AF0FA2"/>
    <w:rsid w:val="00AF117A"/>
    <w:rsid w:val="00AF1255"/>
    <w:rsid w:val="00AF3756"/>
    <w:rsid w:val="00B0167F"/>
    <w:rsid w:val="00B0257E"/>
    <w:rsid w:val="00B02C24"/>
    <w:rsid w:val="00B03B2B"/>
    <w:rsid w:val="00B04FD2"/>
    <w:rsid w:val="00B06882"/>
    <w:rsid w:val="00B069EE"/>
    <w:rsid w:val="00B07668"/>
    <w:rsid w:val="00B07A00"/>
    <w:rsid w:val="00B1228E"/>
    <w:rsid w:val="00B143C5"/>
    <w:rsid w:val="00B1567A"/>
    <w:rsid w:val="00B16373"/>
    <w:rsid w:val="00B1727E"/>
    <w:rsid w:val="00B17FA1"/>
    <w:rsid w:val="00B20AAE"/>
    <w:rsid w:val="00B2304A"/>
    <w:rsid w:val="00B257B3"/>
    <w:rsid w:val="00B2634A"/>
    <w:rsid w:val="00B27DE1"/>
    <w:rsid w:val="00B3055D"/>
    <w:rsid w:val="00B30B71"/>
    <w:rsid w:val="00B32F69"/>
    <w:rsid w:val="00B33DF4"/>
    <w:rsid w:val="00B35A6E"/>
    <w:rsid w:val="00B3785C"/>
    <w:rsid w:val="00B408F3"/>
    <w:rsid w:val="00B41799"/>
    <w:rsid w:val="00B4309B"/>
    <w:rsid w:val="00B43262"/>
    <w:rsid w:val="00B45A44"/>
    <w:rsid w:val="00B4666C"/>
    <w:rsid w:val="00B47BCF"/>
    <w:rsid w:val="00B52195"/>
    <w:rsid w:val="00B5438A"/>
    <w:rsid w:val="00B55D9B"/>
    <w:rsid w:val="00B56DD0"/>
    <w:rsid w:val="00B60626"/>
    <w:rsid w:val="00B61C89"/>
    <w:rsid w:val="00B64AD3"/>
    <w:rsid w:val="00B67F59"/>
    <w:rsid w:val="00B7035B"/>
    <w:rsid w:val="00B70433"/>
    <w:rsid w:val="00B7095F"/>
    <w:rsid w:val="00B71D66"/>
    <w:rsid w:val="00B7201A"/>
    <w:rsid w:val="00B733B8"/>
    <w:rsid w:val="00B75CED"/>
    <w:rsid w:val="00B76029"/>
    <w:rsid w:val="00B833A8"/>
    <w:rsid w:val="00B84455"/>
    <w:rsid w:val="00B90EA3"/>
    <w:rsid w:val="00B91DF9"/>
    <w:rsid w:val="00B930FC"/>
    <w:rsid w:val="00B93485"/>
    <w:rsid w:val="00B9433C"/>
    <w:rsid w:val="00BA1687"/>
    <w:rsid w:val="00BA4C44"/>
    <w:rsid w:val="00BA5890"/>
    <w:rsid w:val="00BA595A"/>
    <w:rsid w:val="00BA74BE"/>
    <w:rsid w:val="00BA774D"/>
    <w:rsid w:val="00BB06F8"/>
    <w:rsid w:val="00BB0B1C"/>
    <w:rsid w:val="00BB2635"/>
    <w:rsid w:val="00BB278D"/>
    <w:rsid w:val="00BB37EE"/>
    <w:rsid w:val="00BB3E75"/>
    <w:rsid w:val="00BB47E1"/>
    <w:rsid w:val="00BB5165"/>
    <w:rsid w:val="00BB5483"/>
    <w:rsid w:val="00BB5D96"/>
    <w:rsid w:val="00BB7070"/>
    <w:rsid w:val="00BC0435"/>
    <w:rsid w:val="00BC0A5D"/>
    <w:rsid w:val="00BC10C4"/>
    <w:rsid w:val="00BC1AB1"/>
    <w:rsid w:val="00BC27B4"/>
    <w:rsid w:val="00BC3520"/>
    <w:rsid w:val="00BC70B1"/>
    <w:rsid w:val="00BC72DC"/>
    <w:rsid w:val="00BD1D52"/>
    <w:rsid w:val="00BD1DEB"/>
    <w:rsid w:val="00BD2700"/>
    <w:rsid w:val="00BD2E97"/>
    <w:rsid w:val="00BD2F89"/>
    <w:rsid w:val="00BD36CE"/>
    <w:rsid w:val="00BD3C2A"/>
    <w:rsid w:val="00BD4CF5"/>
    <w:rsid w:val="00BD5EBC"/>
    <w:rsid w:val="00BD62C0"/>
    <w:rsid w:val="00BD6819"/>
    <w:rsid w:val="00BE06B4"/>
    <w:rsid w:val="00BE10FA"/>
    <w:rsid w:val="00BE3F33"/>
    <w:rsid w:val="00BE5543"/>
    <w:rsid w:val="00BE581C"/>
    <w:rsid w:val="00BE5F25"/>
    <w:rsid w:val="00BE66B0"/>
    <w:rsid w:val="00BE6DE4"/>
    <w:rsid w:val="00BE7B7F"/>
    <w:rsid w:val="00BF57A7"/>
    <w:rsid w:val="00BF5E97"/>
    <w:rsid w:val="00BF6951"/>
    <w:rsid w:val="00C0063C"/>
    <w:rsid w:val="00C006E2"/>
    <w:rsid w:val="00C0108B"/>
    <w:rsid w:val="00C01591"/>
    <w:rsid w:val="00C01B2D"/>
    <w:rsid w:val="00C07889"/>
    <w:rsid w:val="00C118A9"/>
    <w:rsid w:val="00C12FE5"/>
    <w:rsid w:val="00C131C4"/>
    <w:rsid w:val="00C136DC"/>
    <w:rsid w:val="00C13914"/>
    <w:rsid w:val="00C140FF"/>
    <w:rsid w:val="00C166F7"/>
    <w:rsid w:val="00C171A1"/>
    <w:rsid w:val="00C17A99"/>
    <w:rsid w:val="00C17D3A"/>
    <w:rsid w:val="00C212C8"/>
    <w:rsid w:val="00C2168D"/>
    <w:rsid w:val="00C221FC"/>
    <w:rsid w:val="00C224C7"/>
    <w:rsid w:val="00C26FE4"/>
    <w:rsid w:val="00C325F4"/>
    <w:rsid w:val="00C328F4"/>
    <w:rsid w:val="00C33A79"/>
    <w:rsid w:val="00C34594"/>
    <w:rsid w:val="00C357D1"/>
    <w:rsid w:val="00C42C72"/>
    <w:rsid w:val="00C44C5B"/>
    <w:rsid w:val="00C44D7C"/>
    <w:rsid w:val="00C51931"/>
    <w:rsid w:val="00C534B6"/>
    <w:rsid w:val="00C54ACA"/>
    <w:rsid w:val="00C54EF4"/>
    <w:rsid w:val="00C56211"/>
    <w:rsid w:val="00C56AAD"/>
    <w:rsid w:val="00C6469F"/>
    <w:rsid w:val="00C64B7B"/>
    <w:rsid w:val="00C65133"/>
    <w:rsid w:val="00C655A5"/>
    <w:rsid w:val="00C658D3"/>
    <w:rsid w:val="00C6637B"/>
    <w:rsid w:val="00C66626"/>
    <w:rsid w:val="00C6668C"/>
    <w:rsid w:val="00C668EE"/>
    <w:rsid w:val="00C67E12"/>
    <w:rsid w:val="00C70081"/>
    <w:rsid w:val="00C72375"/>
    <w:rsid w:val="00C731EF"/>
    <w:rsid w:val="00C745AF"/>
    <w:rsid w:val="00C7700C"/>
    <w:rsid w:val="00C779C4"/>
    <w:rsid w:val="00C803DD"/>
    <w:rsid w:val="00C8193F"/>
    <w:rsid w:val="00C83B30"/>
    <w:rsid w:val="00C866E9"/>
    <w:rsid w:val="00C86DA8"/>
    <w:rsid w:val="00C955F9"/>
    <w:rsid w:val="00CA0274"/>
    <w:rsid w:val="00CA08BD"/>
    <w:rsid w:val="00CA1580"/>
    <w:rsid w:val="00CA519A"/>
    <w:rsid w:val="00CA52C7"/>
    <w:rsid w:val="00CA540D"/>
    <w:rsid w:val="00CA60FF"/>
    <w:rsid w:val="00CA63DC"/>
    <w:rsid w:val="00CB061E"/>
    <w:rsid w:val="00CB3A61"/>
    <w:rsid w:val="00CB4EA9"/>
    <w:rsid w:val="00CB4EF2"/>
    <w:rsid w:val="00CB61FB"/>
    <w:rsid w:val="00CB703D"/>
    <w:rsid w:val="00CC02D2"/>
    <w:rsid w:val="00CC11FB"/>
    <w:rsid w:val="00CC1BE1"/>
    <w:rsid w:val="00CC1C85"/>
    <w:rsid w:val="00CC384D"/>
    <w:rsid w:val="00CC3EAB"/>
    <w:rsid w:val="00CC55AD"/>
    <w:rsid w:val="00CC590A"/>
    <w:rsid w:val="00CC63AA"/>
    <w:rsid w:val="00CD18AA"/>
    <w:rsid w:val="00CD1DDD"/>
    <w:rsid w:val="00CD4932"/>
    <w:rsid w:val="00CD5512"/>
    <w:rsid w:val="00CE31D4"/>
    <w:rsid w:val="00CE3DED"/>
    <w:rsid w:val="00CE507E"/>
    <w:rsid w:val="00CF36BC"/>
    <w:rsid w:val="00CF7384"/>
    <w:rsid w:val="00D01496"/>
    <w:rsid w:val="00D0166B"/>
    <w:rsid w:val="00D01A3D"/>
    <w:rsid w:val="00D01D4C"/>
    <w:rsid w:val="00D0347B"/>
    <w:rsid w:val="00D03B3B"/>
    <w:rsid w:val="00D04A92"/>
    <w:rsid w:val="00D051B1"/>
    <w:rsid w:val="00D06702"/>
    <w:rsid w:val="00D06B90"/>
    <w:rsid w:val="00D11BB6"/>
    <w:rsid w:val="00D12E50"/>
    <w:rsid w:val="00D14CFB"/>
    <w:rsid w:val="00D1514D"/>
    <w:rsid w:val="00D15E8E"/>
    <w:rsid w:val="00D15EAB"/>
    <w:rsid w:val="00D16ECC"/>
    <w:rsid w:val="00D20C9B"/>
    <w:rsid w:val="00D22692"/>
    <w:rsid w:val="00D233A2"/>
    <w:rsid w:val="00D24B86"/>
    <w:rsid w:val="00D25316"/>
    <w:rsid w:val="00D25C13"/>
    <w:rsid w:val="00D2626D"/>
    <w:rsid w:val="00D269FA"/>
    <w:rsid w:val="00D278EE"/>
    <w:rsid w:val="00D33324"/>
    <w:rsid w:val="00D35123"/>
    <w:rsid w:val="00D37F39"/>
    <w:rsid w:val="00D40A46"/>
    <w:rsid w:val="00D40D6D"/>
    <w:rsid w:val="00D41B8F"/>
    <w:rsid w:val="00D42BEC"/>
    <w:rsid w:val="00D430C3"/>
    <w:rsid w:val="00D45795"/>
    <w:rsid w:val="00D45A46"/>
    <w:rsid w:val="00D45DB6"/>
    <w:rsid w:val="00D50CE4"/>
    <w:rsid w:val="00D50D07"/>
    <w:rsid w:val="00D511CB"/>
    <w:rsid w:val="00D53429"/>
    <w:rsid w:val="00D5429F"/>
    <w:rsid w:val="00D544D7"/>
    <w:rsid w:val="00D54540"/>
    <w:rsid w:val="00D5457A"/>
    <w:rsid w:val="00D605C5"/>
    <w:rsid w:val="00D61D2A"/>
    <w:rsid w:val="00D6304E"/>
    <w:rsid w:val="00D637FA"/>
    <w:rsid w:val="00D6709C"/>
    <w:rsid w:val="00D676CA"/>
    <w:rsid w:val="00D8063E"/>
    <w:rsid w:val="00D8113D"/>
    <w:rsid w:val="00D81A5F"/>
    <w:rsid w:val="00D844B9"/>
    <w:rsid w:val="00D85300"/>
    <w:rsid w:val="00D86BBB"/>
    <w:rsid w:val="00D87912"/>
    <w:rsid w:val="00D91FBB"/>
    <w:rsid w:val="00D92A9E"/>
    <w:rsid w:val="00D9582C"/>
    <w:rsid w:val="00D95C26"/>
    <w:rsid w:val="00DA0941"/>
    <w:rsid w:val="00DA427A"/>
    <w:rsid w:val="00DA49E6"/>
    <w:rsid w:val="00DA5736"/>
    <w:rsid w:val="00DB00F3"/>
    <w:rsid w:val="00DB0200"/>
    <w:rsid w:val="00DB07A2"/>
    <w:rsid w:val="00DB53AD"/>
    <w:rsid w:val="00DB5DA6"/>
    <w:rsid w:val="00DB5FDF"/>
    <w:rsid w:val="00DB60FC"/>
    <w:rsid w:val="00DB625B"/>
    <w:rsid w:val="00DB6668"/>
    <w:rsid w:val="00DC0094"/>
    <w:rsid w:val="00DC093A"/>
    <w:rsid w:val="00DC0B7B"/>
    <w:rsid w:val="00DC1795"/>
    <w:rsid w:val="00DC24B3"/>
    <w:rsid w:val="00DC4AB2"/>
    <w:rsid w:val="00DC4EB5"/>
    <w:rsid w:val="00DC5AB5"/>
    <w:rsid w:val="00DC748C"/>
    <w:rsid w:val="00DC7D1C"/>
    <w:rsid w:val="00DD1CC7"/>
    <w:rsid w:val="00DD37AF"/>
    <w:rsid w:val="00DD3CAE"/>
    <w:rsid w:val="00DD51C5"/>
    <w:rsid w:val="00DD56D2"/>
    <w:rsid w:val="00DE1FF1"/>
    <w:rsid w:val="00DE43A4"/>
    <w:rsid w:val="00DE48D1"/>
    <w:rsid w:val="00DE701F"/>
    <w:rsid w:val="00DE7909"/>
    <w:rsid w:val="00DF17EB"/>
    <w:rsid w:val="00DF214E"/>
    <w:rsid w:val="00DF23A4"/>
    <w:rsid w:val="00DF6FF3"/>
    <w:rsid w:val="00DF743F"/>
    <w:rsid w:val="00E003D4"/>
    <w:rsid w:val="00E0066B"/>
    <w:rsid w:val="00E00803"/>
    <w:rsid w:val="00E01529"/>
    <w:rsid w:val="00E01A91"/>
    <w:rsid w:val="00E02FF0"/>
    <w:rsid w:val="00E034E1"/>
    <w:rsid w:val="00E04196"/>
    <w:rsid w:val="00E05AE3"/>
    <w:rsid w:val="00E06BF6"/>
    <w:rsid w:val="00E0792C"/>
    <w:rsid w:val="00E13A06"/>
    <w:rsid w:val="00E16186"/>
    <w:rsid w:val="00E16483"/>
    <w:rsid w:val="00E16D86"/>
    <w:rsid w:val="00E17D38"/>
    <w:rsid w:val="00E22D40"/>
    <w:rsid w:val="00E25D78"/>
    <w:rsid w:val="00E26CD4"/>
    <w:rsid w:val="00E27701"/>
    <w:rsid w:val="00E27A8A"/>
    <w:rsid w:val="00E33588"/>
    <w:rsid w:val="00E33EE2"/>
    <w:rsid w:val="00E347B5"/>
    <w:rsid w:val="00E353B0"/>
    <w:rsid w:val="00E36C7C"/>
    <w:rsid w:val="00E37BDC"/>
    <w:rsid w:val="00E37E1D"/>
    <w:rsid w:val="00E404DE"/>
    <w:rsid w:val="00E40618"/>
    <w:rsid w:val="00E41D39"/>
    <w:rsid w:val="00E42B29"/>
    <w:rsid w:val="00E4509C"/>
    <w:rsid w:val="00E45F73"/>
    <w:rsid w:val="00E47C02"/>
    <w:rsid w:val="00E507CF"/>
    <w:rsid w:val="00E50ECA"/>
    <w:rsid w:val="00E539E8"/>
    <w:rsid w:val="00E553CA"/>
    <w:rsid w:val="00E564A7"/>
    <w:rsid w:val="00E56AEF"/>
    <w:rsid w:val="00E576D5"/>
    <w:rsid w:val="00E610E6"/>
    <w:rsid w:val="00E6403E"/>
    <w:rsid w:val="00E65BFD"/>
    <w:rsid w:val="00E71534"/>
    <w:rsid w:val="00E7182B"/>
    <w:rsid w:val="00E72B1C"/>
    <w:rsid w:val="00E72E93"/>
    <w:rsid w:val="00E73CCE"/>
    <w:rsid w:val="00E766A2"/>
    <w:rsid w:val="00E76A7B"/>
    <w:rsid w:val="00E777D3"/>
    <w:rsid w:val="00E77A60"/>
    <w:rsid w:val="00E85164"/>
    <w:rsid w:val="00E859A8"/>
    <w:rsid w:val="00E85A45"/>
    <w:rsid w:val="00E8690C"/>
    <w:rsid w:val="00E94D80"/>
    <w:rsid w:val="00E97866"/>
    <w:rsid w:val="00EA1082"/>
    <w:rsid w:val="00EA19DD"/>
    <w:rsid w:val="00EA4518"/>
    <w:rsid w:val="00EA4CE6"/>
    <w:rsid w:val="00EA6328"/>
    <w:rsid w:val="00EA659D"/>
    <w:rsid w:val="00EA6C58"/>
    <w:rsid w:val="00EB0CC3"/>
    <w:rsid w:val="00EB23B2"/>
    <w:rsid w:val="00EB306A"/>
    <w:rsid w:val="00EB4162"/>
    <w:rsid w:val="00EB4F32"/>
    <w:rsid w:val="00EB5331"/>
    <w:rsid w:val="00EB601C"/>
    <w:rsid w:val="00EB64E2"/>
    <w:rsid w:val="00EB66AA"/>
    <w:rsid w:val="00EC178A"/>
    <w:rsid w:val="00EC231F"/>
    <w:rsid w:val="00EC4ACC"/>
    <w:rsid w:val="00EC637F"/>
    <w:rsid w:val="00ED2EB2"/>
    <w:rsid w:val="00ED2F42"/>
    <w:rsid w:val="00ED6EE5"/>
    <w:rsid w:val="00ED755E"/>
    <w:rsid w:val="00EE0FEA"/>
    <w:rsid w:val="00EE19C0"/>
    <w:rsid w:val="00EE1C90"/>
    <w:rsid w:val="00EE323B"/>
    <w:rsid w:val="00EE3301"/>
    <w:rsid w:val="00EE5EE5"/>
    <w:rsid w:val="00EE68BE"/>
    <w:rsid w:val="00EE6D82"/>
    <w:rsid w:val="00EE7793"/>
    <w:rsid w:val="00EF0710"/>
    <w:rsid w:val="00EF0BCB"/>
    <w:rsid w:val="00EF1B32"/>
    <w:rsid w:val="00EF1E39"/>
    <w:rsid w:val="00EF2B25"/>
    <w:rsid w:val="00EF3A45"/>
    <w:rsid w:val="00EF4B61"/>
    <w:rsid w:val="00EF53AC"/>
    <w:rsid w:val="00EF5C57"/>
    <w:rsid w:val="00EF6210"/>
    <w:rsid w:val="00EF707B"/>
    <w:rsid w:val="00F000C1"/>
    <w:rsid w:val="00F013B8"/>
    <w:rsid w:val="00F043F6"/>
    <w:rsid w:val="00F04464"/>
    <w:rsid w:val="00F04E4B"/>
    <w:rsid w:val="00F04E92"/>
    <w:rsid w:val="00F106BB"/>
    <w:rsid w:val="00F12913"/>
    <w:rsid w:val="00F13CB4"/>
    <w:rsid w:val="00F15507"/>
    <w:rsid w:val="00F164F6"/>
    <w:rsid w:val="00F176B2"/>
    <w:rsid w:val="00F17FEB"/>
    <w:rsid w:val="00F20028"/>
    <w:rsid w:val="00F22AE4"/>
    <w:rsid w:val="00F24367"/>
    <w:rsid w:val="00F24569"/>
    <w:rsid w:val="00F2525F"/>
    <w:rsid w:val="00F25FF8"/>
    <w:rsid w:val="00F26BCF"/>
    <w:rsid w:val="00F3004B"/>
    <w:rsid w:val="00F300F6"/>
    <w:rsid w:val="00F33B26"/>
    <w:rsid w:val="00F34141"/>
    <w:rsid w:val="00F4359D"/>
    <w:rsid w:val="00F455AD"/>
    <w:rsid w:val="00F50809"/>
    <w:rsid w:val="00F5082D"/>
    <w:rsid w:val="00F52F23"/>
    <w:rsid w:val="00F5492B"/>
    <w:rsid w:val="00F55E2B"/>
    <w:rsid w:val="00F573E8"/>
    <w:rsid w:val="00F57AD5"/>
    <w:rsid w:val="00F6067A"/>
    <w:rsid w:val="00F610D6"/>
    <w:rsid w:val="00F6132D"/>
    <w:rsid w:val="00F61F34"/>
    <w:rsid w:val="00F61FDB"/>
    <w:rsid w:val="00F631E3"/>
    <w:rsid w:val="00F64726"/>
    <w:rsid w:val="00F64BD4"/>
    <w:rsid w:val="00F6533B"/>
    <w:rsid w:val="00F65EE6"/>
    <w:rsid w:val="00F67BAB"/>
    <w:rsid w:val="00F70897"/>
    <w:rsid w:val="00F70A7F"/>
    <w:rsid w:val="00F71B7E"/>
    <w:rsid w:val="00F72557"/>
    <w:rsid w:val="00F72C06"/>
    <w:rsid w:val="00F74851"/>
    <w:rsid w:val="00F767AB"/>
    <w:rsid w:val="00F772CB"/>
    <w:rsid w:val="00F8166E"/>
    <w:rsid w:val="00F81F9F"/>
    <w:rsid w:val="00F82734"/>
    <w:rsid w:val="00F84B74"/>
    <w:rsid w:val="00F900FC"/>
    <w:rsid w:val="00F901F8"/>
    <w:rsid w:val="00F903EF"/>
    <w:rsid w:val="00F90C69"/>
    <w:rsid w:val="00F90F5D"/>
    <w:rsid w:val="00F9145C"/>
    <w:rsid w:val="00F93100"/>
    <w:rsid w:val="00F93C83"/>
    <w:rsid w:val="00F955B9"/>
    <w:rsid w:val="00F95AED"/>
    <w:rsid w:val="00F97304"/>
    <w:rsid w:val="00F97EA5"/>
    <w:rsid w:val="00FA56C0"/>
    <w:rsid w:val="00FA5885"/>
    <w:rsid w:val="00FA5BF5"/>
    <w:rsid w:val="00FB00D0"/>
    <w:rsid w:val="00FB013E"/>
    <w:rsid w:val="00FB141C"/>
    <w:rsid w:val="00FB2406"/>
    <w:rsid w:val="00FB2AA4"/>
    <w:rsid w:val="00FB3B1B"/>
    <w:rsid w:val="00FB442F"/>
    <w:rsid w:val="00FB5CFA"/>
    <w:rsid w:val="00FB5FF2"/>
    <w:rsid w:val="00FB796A"/>
    <w:rsid w:val="00FC2793"/>
    <w:rsid w:val="00FC3A76"/>
    <w:rsid w:val="00FC52E9"/>
    <w:rsid w:val="00FC6C40"/>
    <w:rsid w:val="00FC7B14"/>
    <w:rsid w:val="00FD033E"/>
    <w:rsid w:val="00FD17FA"/>
    <w:rsid w:val="00FD28ED"/>
    <w:rsid w:val="00FD2A2C"/>
    <w:rsid w:val="00FD2C62"/>
    <w:rsid w:val="00FD399C"/>
    <w:rsid w:val="00FD3D7F"/>
    <w:rsid w:val="00FD4774"/>
    <w:rsid w:val="00FD6637"/>
    <w:rsid w:val="00FD7325"/>
    <w:rsid w:val="00FD75A0"/>
    <w:rsid w:val="00FE0D78"/>
    <w:rsid w:val="00FE120E"/>
    <w:rsid w:val="00FE3DC7"/>
    <w:rsid w:val="00FE45A9"/>
    <w:rsid w:val="00FE6FE5"/>
    <w:rsid w:val="00FF00D0"/>
    <w:rsid w:val="00FF00E8"/>
    <w:rsid w:val="00FF0D60"/>
    <w:rsid w:val="00FF2212"/>
    <w:rsid w:val="00FF3A8A"/>
    <w:rsid w:val="00FF4067"/>
    <w:rsid w:val="00FF41B7"/>
    <w:rsid w:val="00FF4E95"/>
    <w:rsid w:val="00FF71DA"/>
    <w:rsid w:val="00FF77DB"/>
    <w:rsid w:val="00FF78C8"/>
    <w:rsid w:val="00FF79C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caption" w:uiPriority="35" w:qFormat="1"/>
    <w:lsdException w:name="footnote reference" w:uiPriority="0"/>
    <w:lsdException w:name="annotation reference"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7E1D"/>
  </w:style>
  <w:style w:type="paragraph" w:styleId="Titolo1">
    <w:name w:val="heading 1"/>
    <w:basedOn w:val="Normale"/>
    <w:next w:val="Normale"/>
    <w:link w:val="Titolo1Carattere"/>
    <w:qFormat/>
    <w:rsid w:val="00E37E1D"/>
    <w:pPr>
      <w:keepNext/>
      <w:keepLines/>
      <w:spacing w:before="400" w:after="40" w:line="240" w:lineRule="auto"/>
      <w:outlineLvl w:val="0"/>
    </w:pPr>
    <w:rPr>
      <w:rFonts w:asciiTheme="majorHAnsi" w:eastAsiaTheme="majorEastAsia" w:hAnsiTheme="majorHAnsi" w:cstheme="majorBidi"/>
      <w:color w:val="253356" w:themeColor="accent1" w:themeShade="80"/>
      <w:sz w:val="36"/>
      <w:szCs w:val="36"/>
    </w:rPr>
  </w:style>
  <w:style w:type="paragraph" w:styleId="Titolo2">
    <w:name w:val="heading 2"/>
    <w:basedOn w:val="Normale"/>
    <w:next w:val="Normale"/>
    <w:link w:val="Titolo2Carattere"/>
    <w:unhideWhenUsed/>
    <w:qFormat/>
    <w:rsid w:val="00E37E1D"/>
    <w:pPr>
      <w:keepNext/>
      <w:keepLines/>
      <w:spacing w:before="40" w:after="0" w:line="240" w:lineRule="auto"/>
      <w:outlineLvl w:val="1"/>
    </w:pPr>
    <w:rPr>
      <w:rFonts w:asciiTheme="majorHAnsi" w:eastAsiaTheme="majorEastAsia" w:hAnsiTheme="majorHAnsi" w:cstheme="majorBidi"/>
      <w:color w:val="374C80" w:themeColor="accent1" w:themeShade="BF"/>
      <w:sz w:val="32"/>
      <w:szCs w:val="32"/>
    </w:rPr>
  </w:style>
  <w:style w:type="paragraph" w:styleId="Titolo3">
    <w:name w:val="heading 3"/>
    <w:basedOn w:val="Normale"/>
    <w:next w:val="Normale"/>
    <w:link w:val="Titolo3Carattere"/>
    <w:unhideWhenUsed/>
    <w:qFormat/>
    <w:rsid w:val="00E37E1D"/>
    <w:pPr>
      <w:keepNext/>
      <w:keepLines/>
      <w:spacing w:before="40" w:after="0" w:line="240" w:lineRule="auto"/>
      <w:outlineLvl w:val="2"/>
    </w:pPr>
    <w:rPr>
      <w:rFonts w:asciiTheme="majorHAnsi" w:eastAsiaTheme="majorEastAsia" w:hAnsiTheme="majorHAnsi" w:cstheme="majorBidi"/>
      <w:color w:val="374C80" w:themeColor="accent1" w:themeShade="BF"/>
      <w:sz w:val="28"/>
      <w:szCs w:val="28"/>
    </w:rPr>
  </w:style>
  <w:style w:type="paragraph" w:styleId="Titolo4">
    <w:name w:val="heading 4"/>
    <w:basedOn w:val="Normale"/>
    <w:next w:val="Normale"/>
    <w:link w:val="Titolo4Carattere"/>
    <w:unhideWhenUsed/>
    <w:qFormat/>
    <w:rsid w:val="00E37E1D"/>
    <w:pPr>
      <w:keepNext/>
      <w:keepLines/>
      <w:spacing w:before="40" w:after="0"/>
      <w:outlineLvl w:val="3"/>
    </w:pPr>
    <w:rPr>
      <w:rFonts w:asciiTheme="majorHAnsi" w:eastAsiaTheme="majorEastAsia" w:hAnsiTheme="majorHAnsi" w:cstheme="majorBidi"/>
      <w:color w:val="374C80" w:themeColor="accent1" w:themeShade="BF"/>
      <w:sz w:val="24"/>
      <w:szCs w:val="24"/>
    </w:rPr>
  </w:style>
  <w:style w:type="paragraph" w:styleId="Titolo5">
    <w:name w:val="heading 5"/>
    <w:basedOn w:val="Normale"/>
    <w:next w:val="Normale"/>
    <w:link w:val="Titolo5Carattere"/>
    <w:unhideWhenUsed/>
    <w:qFormat/>
    <w:rsid w:val="00E37E1D"/>
    <w:pPr>
      <w:keepNext/>
      <w:keepLines/>
      <w:spacing w:before="40" w:after="0"/>
      <w:outlineLvl w:val="4"/>
    </w:pPr>
    <w:rPr>
      <w:rFonts w:asciiTheme="majorHAnsi" w:eastAsiaTheme="majorEastAsia" w:hAnsiTheme="majorHAnsi" w:cstheme="majorBidi"/>
      <w:caps/>
      <w:color w:val="374C80" w:themeColor="accent1" w:themeShade="BF"/>
    </w:rPr>
  </w:style>
  <w:style w:type="paragraph" w:styleId="Titolo6">
    <w:name w:val="heading 6"/>
    <w:basedOn w:val="Normale"/>
    <w:next w:val="Normale"/>
    <w:link w:val="Titolo6Carattere"/>
    <w:uiPriority w:val="9"/>
    <w:unhideWhenUsed/>
    <w:qFormat/>
    <w:rsid w:val="00E37E1D"/>
    <w:pPr>
      <w:keepNext/>
      <w:keepLines/>
      <w:spacing w:before="40" w:after="0"/>
      <w:outlineLvl w:val="5"/>
    </w:pPr>
    <w:rPr>
      <w:rFonts w:asciiTheme="majorHAnsi" w:eastAsiaTheme="majorEastAsia" w:hAnsiTheme="majorHAnsi" w:cstheme="majorBidi"/>
      <w:i/>
      <w:iCs/>
      <w:caps/>
      <w:color w:val="253356" w:themeColor="accent1" w:themeShade="80"/>
    </w:rPr>
  </w:style>
  <w:style w:type="paragraph" w:styleId="Titolo7">
    <w:name w:val="heading 7"/>
    <w:basedOn w:val="Normale"/>
    <w:next w:val="Normale"/>
    <w:link w:val="Titolo7Carattere"/>
    <w:uiPriority w:val="9"/>
    <w:unhideWhenUsed/>
    <w:qFormat/>
    <w:rsid w:val="00E37E1D"/>
    <w:pPr>
      <w:keepNext/>
      <w:keepLines/>
      <w:spacing w:before="40" w:after="0"/>
      <w:outlineLvl w:val="6"/>
    </w:pPr>
    <w:rPr>
      <w:rFonts w:asciiTheme="majorHAnsi" w:eastAsiaTheme="majorEastAsia" w:hAnsiTheme="majorHAnsi" w:cstheme="majorBidi"/>
      <w:b/>
      <w:bCs/>
      <w:color w:val="253356" w:themeColor="accent1" w:themeShade="80"/>
    </w:rPr>
  </w:style>
  <w:style w:type="paragraph" w:styleId="Titolo8">
    <w:name w:val="heading 8"/>
    <w:basedOn w:val="Normale"/>
    <w:next w:val="Normale"/>
    <w:link w:val="Titolo8Carattere"/>
    <w:uiPriority w:val="9"/>
    <w:unhideWhenUsed/>
    <w:qFormat/>
    <w:rsid w:val="00E37E1D"/>
    <w:pPr>
      <w:keepNext/>
      <w:keepLines/>
      <w:spacing w:before="40" w:after="0"/>
      <w:outlineLvl w:val="7"/>
    </w:pPr>
    <w:rPr>
      <w:rFonts w:asciiTheme="majorHAnsi" w:eastAsiaTheme="majorEastAsia" w:hAnsiTheme="majorHAnsi" w:cstheme="majorBidi"/>
      <w:b/>
      <w:bCs/>
      <w:i/>
      <w:iCs/>
      <w:color w:val="253356" w:themeColor="accent1" w:themeShade="80"/>
    </w:rPr>
  </w:style>
  <w:style w:type="paragraph" w:styleId="Titolo9">
    <w:name w:val="heading 9"/>
    <w:basedOn w:val="Normale"/>
    <w:next w:val="Normale"/>
    <w:link w:val="Titolo9Carattere"/>
    <w:uiPriority w:val="9"/>
    <w:semiHidden/>
    <w:unhideWhenUsed/>
    <w:qFormat/>
    <w:rsid w:val="00E37E1D"/>
    <w:pPr>
      <w:keepNext/>
      <w:keepLines/>
      <w:spacing w:before="40" w:after="0"/>
      <w:outlineLvl w:val="8"/>
    </w:pPr>
    <w:rPr>
      <w:rFonts w:asciiTheme="majorHAnsi" w:eastAsiaTheme="majorEastAsia" w:hAnsiTheme="majorHAnsi" w:cstheme="majorBidi"/>
      <w:i/>
      <w:iCs/>
      <w:color w:val="253356" w:themeColor="accent1" w:themeShade="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37E1D"/>
    <w:rPr>
      <w:rFonts w:asciiTheme="majorHAnsi" w:eastAsiaTheme="majorEastAsia" w:hAnsiTheme="majorHAnsi" w:cstheme="majorBidi"/>
      <w:color w:val="253356" w:themeColor="accent1" w:themeShade="80"/>
      <w:sz w:val="36"/>
      <w:szCs w:val="36"/>
    </w:rPr>
  </w:style>
  <w:style w:type="character" w:customStyle="1" w:styleId="Titolo2Carattere">
    <w:name w:val="Titolo 2 Carattere"/>
    <w:basedOn w:val="Carpredefinitoparagrafo"/>
    <w:link w:val="Titolo2"/>
    <w:uiPriority w:val="9"/>
    <w:rsid w:val="00E37E1D"/>
    <w:rPr>
      <w:rFonts w:asciiTheme="majorHAnsi" w:eastAsiaTheme="majorEastAsia" w:hAnsiTheme="majorHAnsi" w:cstheme="majorBidi"/>
      <w:color w:val="374C80" w:themeColor="accent1" w:themeShade="BF"/>
      <w:sz w:val="32"/>
      <w:szCs w:val="32"/>
    </w:rPr>
  </w:style>
  <w:style w:type="character" w:customStyle="1" w:styleId="Titolo3Carattere">
    <w:name w:val="Titolo 3 Carattere"/>
    <w:basedOn w:val="Carpredefinitoparagrafo"/>
    <w:link w:val="Titolo3"/>
    <w:uiPriority w:val="9"/>
    <w:rsid w:val="00E37E1D"/>
    <w:rPr>
      <w:rFonts w:asciiTheme="majorHAnsi" w:eastAsiaTheme="majorEastAsia" w:hAnsiTheme="majorHAnsi" w:cstheme="majorBidi"/>
      <w:color w:val="374C80" w:themeColor="accent1" w:themeShade="BF"/>
      <w:sz w:val="28"/>
      <w:szCs w:val="28"/>
    </w:rPr>
  </w:style>
  <w:style w:type="character" w:customStyle="1" w:styleId="Titolo4Carattere">
    <w:name w:val="Titolo 4 Carattere"/>
    <w:basedOn w:val="Carpredefinitoparagrafo"/>
    <w:link w:val="Titolo4"/>
    <w:uiPriority w:val="9"/>
    <w:rsid w:val="00E37E1D"/>
    <w:rPr>
      <w:rFonts w:asciiTheme="majorHAnsi" w:eastAsiaTheme="majorEastAsia" w:hAnsiTheme="majorHAnsi" w:cstheme="majorBidi"/>
      <w:color w:val="374C80" w:themeColor="accent1" w:themeShade="BF"/>
      <w:sz w:val="24"/>
      <w:szCs w:val="24"/>
    </w:rPr>
  </w:style>
  <w:style w:type="character" w:customStyle="1" w:styleId="Titolo5Carattere">
    <w:name w:val="Titolo 5 Carattere"/>
    <w:basedOn w:val="Carpredefinitoparagrafo"/>
    <w:link w:val="Titolo5"/>
    <w:uiPriority w:val="9"/>
    <w:rsid w:val="00E37E1D"/>
    <w:rPr>
      <w:rFonts w:asciiTheme="majorHAnsi" w:eastAsiaTheme="majorEastAsia" w:hAnsiTheme="majorHAnsi" w:cstheme="majorBidi"/>
      <w:caps/>
      <w:color w:val="374C80" w:themeColor="accent1" w:themeShade="BF"/>
    </w:rPr>
  </w:style>
  <w:style w:type="character" w:customStyle="1" w:styleId="Titolo6Carattere">
    <w:name w:val="Titolo 6 Carattere"/>
    <w:basedOn w:val="Carpredefinitoparagrafo"/>
    <w:link w:val="Titolo6"/>
    <w:uiPriority w:val="9"/>
    <w:rsid w:val="00E37E1D"/>
    <w:rPr>
      <w:rFonts w:asciiTheme="majorHAnsi" w:eastAsiaTheme="majorEastAsia" w:hAnsiTheme="majorHAnsi" w:cstheme="majorBidi"/>
      <w:i/>
      <w:iCs/>
      <w:caps/>
      <w:color w:val="253356" w:themeColor="accent1" w:themeShade="80"/>
    </w:rPr>
  </w:style>
  <w:style w:type="character" w:customStyle="1" w:styleId="Titolo7Carattere">
    <w:name w:val="Titolo 7 Carattere"/>
    <w:basedOn w:val="Carpredefinitoparagrafo"/>
    <w:link w:val="Titolo7"/>
    <w:uiPriority w:val="9"/>
    <w:rsid w:val="00E37E1D"/>
    <w:rPr>
      <w:rFonts w:asciiTheme="majorHAnsi" w:eastAsiaTheme="majorEastAsia" w:hAnsiTheme="majorHAnsi" w:cstheme="majorBidi"/>
      <w:b/>
      <w:bCs/>
      <w:color w:val="253356" w:themeColor="accent1" w:themeShade="80"/>
    </w:rPr>
  </w:style>
  <w:style w:type="character" w:customStyle="1" w:styleId="Titolo8Carattere">
    <w:name w:val="Titolo 8 Carattere"/>
    <w:basedOn w:val="Carpredefinitoparagrafo"/>
    <w:link w:val="Titolo8"/>
    <w:uiPriority w:val="9"/>
    <w:rsid w:val="00E37E1D"/>
    <w:rPr>
      <w:rFonts w:asciiTheme="majorHAnsi" w:eastAsiaTheme="majorEastAsia" w:hAnsiTheme="majorHAnsi" w:cstheme="majorBidi"/>
      <w:b/>
      <w:bCs/>
      <w:i/>
      <w:iCs/>
      <w:color w:val="253356" w:themeColor="accent1" w:themeShade="80"/>
    </w:rPr>
  </w:style>
  <w:style w:type="character" w:customStyle="1" w:styleId="Titolo9Carattere">
    <w:name w:val="Titolo 9 Carattere"/>
    <w:basedOn w:val="Carpredefinitoparagrafo"/>
    <w:link w:val="Titolo9"/>
    <w:uiPriority w:val="9"/>
    <w:semiHidden/>
    <w:rsid w:val="00E37E1D"/>
    <w:rPr>
      <w:rFonts w:asciiTheme="majorHAnsi" w:eastAsiaTheme="majorEastAsia" w:hAnsiTheme="majorHAnsi" w:cstheme="majorBidi"/>
      <w:i/>
      <w:iCs/>
      <w:color w:val="253356" w:themeColor="accent1" w:themeShade="80"/>
    </w:rPr>
  </w:style>
  <w:style w:type="paragraph" w:customStyle="1" w:styleId="footnotedescription">
    <w:name w:val="footnote description"/>
    <w:next w:val="Normale"/>
    <w:link w:val="footnotedescriptionChar"/>
    <w:hidden/>
    <w:rsid w:val="00534581"/>
    <w:pPr>
      <w:spacing w:after="0" w:line="236" w:lineRule="auto"/>
      <w:ind w:left="283" w:right="87"/>
      <w:jc w:val="both"/>
    </w:pPr>
    <w:rPr>
      <w:rFonts w:ascii="Calibri" w:eastAsia="Calibri" w:hAnsi="Calibri" w:cs="Calibri"/>
      <w:color w:val="000000"/>
      <w:sz w:val="18"/>
    </w:rPr>
  </w:style>
  <w:style w:type="character" w:customStyle="1" w:styleId="footnotedescriptionChar">
    <w:name w:val="footnote description Char"/>
    <w:link w:val="footnotedescription"/>
    <w:rsid w:val="00534581"/>
    <w:rPr>
      <w:rFonts w:ascii="Calibri" w:eastAsia="Calibri" w:hAnsi="Calibri" w:cs="Calibri"/>
      <w:color w:val="000000"/>
      <w:sz w:val="18"/>
    </w:rPr>
  </w:style>
  <w:style w:type="character" w:customStyle="1" w:styleId="footnotemark">
    <w:name w:val="footnote mark"/>
    <w:hidden/>
    <w:rsid w:val="00534581"/>
    <w:rPr>
      <w:rFonts w:ascii="Calibri" w:eastAsia="Calibri" w:hAnsi="Calibri" w:cs="Calibri"/>
      <w:color w:val="000000"/>
      <w:sz w:val="18"/>
      <w:vertAlign w:val="superscript"/>
    </w:rPr>
  </w:style>
  <w:style w:type="table" w:customStyle="1" w:styleId="TableGrid">
    <w:name w:val="TableGrid"/>
    <w:rsid w:val="00534581"/>
    <w:pPr>
      <w:spacing w:after="0" w:line="240" w:lineRule="auto"/>
    </w:pPr>
    <w:tblPr>
      <w:tblCellMar>
        <w:top w:w="0" w:type="dxa"/>
        <w:left w:w="0" w:type="dxa"/>
        <w:bottom w:w="0" w:type="dxa"/>
        <w:right w:w="0" w:type="dxa"/>
      </w:tblCellMar>
    </w:tblPr>
  </w:style>
  <w:style w:type="paragraph" w:styleId="Didascalia">
    <w:name w:val="caption"/>
    <w:basedOn w:val="Normale"/>
    <w:next w:val="Normale"/>
    <w:uiPriority w:val="35"/>
    <w:semiHidden/>
    <w:unhideWhenUsed/>
    <w:qFormat/>
    <w:rsid w:val="00E37E1D"/>
    <w:pPr>
      <w:spacing w:line="240" w:lineRule="auto"/>
    </w:pPr>
    <w:rPr>
      <w:b/>
      <w:bCs/>
      <w:smallCaps/>
      <w:color w:val="242852" w:themeColor="text2"/>
    </w:rPr>
  </w:style>
  <w:style w:type="paragraph" w:styleId="Titolo">
    <w:name w:val="Title"/>
    <w:basedOn w:val="Normale"/>
    <w:next w:val="Normale"/>
    <w:link w:val="TitoloCarattere"/>
    <w:uiPriority w:val="10"/>
    <w:qFormat/>
    <w:rsid w:val="00E37E1D"/>
    <w:pPr>
      <w:spacing w:after="0" w:line="204" w:lineRule="auto"/>
      <w:contextualSpacing/>
    </w:pPr>
    <w:rPr>
      <w:rFonts w:asciiTheme="majorHAnsi" w:eastAsiaTheme="majorEastAsia" w:hAnsiTheme="majorHAnsi" w:cstheme="majorBidi"/>
      <w:caps/>
      <w:color w:val="242852" w:themeColor="text2"/>
      <w:spacing w:val="-15"/>
      <w:sz w:val="72"/>
      <w:szCs w:val="72"/>
    </w:rPr>
  </w:style>
  <w:style w:type="character" w:customStyle="1" w:styleId="TitoloCarattere">
    <w:name w:val="Titolo Carattere"/>
    <w:basedOn w:val="Carpredefinitoparagrafo"/>
    <w:link w:val="Titolo"/>
    <w:uiPriority w:val="10"/>
    <w:rsid w:val="00E37E1D"/>
    <w:rPr>
      <w:rFonts w:asciiTheme="majorHAnsi" w:eastAsiaTheme="majorEastAsia" w:hAnsiTheme="majorHAnsi" w:cstheme="majorBidi"/>
      <w:caps/>
      <w:color w:val="242852" w:themeColor="text2"/>
      <w:spacing w:val="-15"/>
      <w:sz w:val="72"/>
      <w:szCs w:val="72"/>
    </w:rPr>
  </w:style>
  <w:style w:type="paragraph" w:styleId="Sottotitolo">
    <w:name w:val="Subtitle"/>
    <w:basedOn w:val="Normale"/>
    <w:next w:val="Normale"/>
    <w:link w:val="SottotitoloCarattere"/>
    <w:uiPriority w:val="11"/>
    <w:qFormat/>
    <w:rsid w:val="00E37E1D"/>
    <w:pPr>
      <w:numPr>
        <w:ilvl w:val="1"/>
      </w:numPr>
      <w:spacing w:after="240" w:line="240" w:lineRule="auto"/>
    </w:pPr>
    <w:rPr>
      <w:rFonts w:asciiTheme="majorHAnsi" w:eastAsiaTheme="majorEastAsia" w:hAnsiTheme="majorHAnsi" w:cstheme="majorBidi"/>
      <w:color w:val="4A66AC" w:themeColor="accent1"/>
      <w:sz w:val="28"/>
      <w:szCs w:val="28"/>
    </w:rPr>
  </w:style>
  <w:style w:type="character" w:customStyle="1" w:styleId="SottotitoloCarattere">
    <w:name w:val="Sottotitolo Carattere"/>
    <w:basedOn w:val="Carpredefinitoparagrafo"/>
    <w:link w:val="Sottotitolo"/>
    <w:uiPriority w:val="11"/>
    <w:rsid w:val="00E37E1D"/>
    <w:rPr>
      <w:rFonts w:asciiTheme="majorHAnsi" w:eastAsiaTheme="majorEastAsia" w:hAnsiTheme="majorHAnsi" w:cstheme="majorBidi"/>
      <w:color w:val="4A66AC" w:themeColor="accent1"/>
      <w:sz w:val="28"/>
      <w:szCs w:val="28"/>
    </w:rPr>
  </w:style>
  <w:style w:type="character" w:styleId="Enfasigrassetto">
    <w:name w:val="Strong"/>
    <w:basedOn w:val="Carpredefinitoparagrafo"/>
    <w:uiPriority w:val="22"/>
    <w:qFormat/>
    <w:rsid w:val="00E37E1D"/>
    <w:rPr>
      <w:b/>
      <w:bCs/>
    </w:rPr>
  </w:style>
  <w:style w:type="character" w:styleId="Enfasicorsivo">
    <w:name w:val="Emphasis"/>
    <w:basedOn w:val="Carpredefinitoparagrafo"/>
    <w:uiPriority w:val="20"/>
    <w:qFormat/>
    <w:rsid w:val="00E37E1D"/>
    <w:rPr>
      <w:i/>
      <w:iCs/>
    </w:rPr>
  </w:style>
  <w:style w:type="paragraph" w:styleId="Nessunaspaziatura">
    <w:name w:val="No Spacing"/>
    <w:link w:val="NessunaspaziaturaCarattere"/>
    <w:uiPriority w:val="1"/>
    <w:qFormat/>
    <w:rsid w:val="00E37E1D"/>
    <w:pPr>
      <w:spacing w:after="0" w:line="240" w:lineRule="auto"/>
    </w:pPr>
  </w:style>
  <w:style w:type="character" w:customStyle="1" w:styleId="NessunaspaziaturaCarattere">
    <w:name w:val="Nessuna spaziatura Carattere"/>
    <w:basedOn w:val="Carpredefinitoparagrafo"/>
    <w:link w:val="Nessunaspaziatura"/>
    <w:uiPriority w:val="1"/>
    <w:rsid w:val="00EE19C0"/>
  </w:style>
  <w:style w:type="paragraph" w:styleId="Citazione">
    <w:name w:val="Quote"/>
    <w:basedOn w:val="Normale"/>
    <w:next w:val="Normale"/>
    <w:link w:val="CitazioneCarattere"/>
    <w:uiPriority w:val="29"/>
    <w:qFormat/>
    <w:rsid w:val="00E37E1D"/>
    <w:pPr>
      <w:spacing w:before="120" w:after="120"/>
      <w:ind w:left="720"/>
    </w:pPr>
    <w:rPr>
      <w:color w:val="242852" w:themeColor="text2"/>
      <w:sz w:val="24"/>
      <w:szCs w:val="24"/>
    </w:rPr>
  </w:style>
  <w:style w:type="character" w:customStyle="1" w:styleId="CitazioneCarattere">
    <w:name w:val="Citazione Carattere"/>
    <w:basedOn w:val="Carpredefinitoparagrafo"/>
    <w:link w:val="Citazione"/>
    <w:uiPriority w:val="29"/>
    <w:rsid w:val="00E37E1D"/>
    <w:rPr>
      <w:color w:val="242852" w:themeColor="text2"/>
      <w:sz w:val="24"/>
      <w:szCs w:val="24"/>
    </w:rPr>
  </w:style>
  <w:style w:type="paragraph" w:styleId="Citazioneintensa">
    <w:name w:val="Intense Quote"/>
    <w:basedOn w:val="Normale"/>
    <w:next w:val="Normale"/>
    <w:link w:val="CitazioneintensaCarattere"/>
    <w:uiPriority w:val="30"/>
    <w:qFormat/>
    <w:rsid w:val="00E37E1D"/>
    <w:pPr>
      <w:spacing w:before="100" w:beforeAutospacing="1" w:after="240" w:line="240" w:lineRule="auto"/>
      <w:ind w:left="720"/>
      <w:jc w:val="center"/>
    </w:pPr>
    <w:rPr>
      <w:rFonts w:asciiTheme="majorHAnsi" w:eastAsiaTheme="majorEastAsia" w:hAnsiTheme="majorHAnsi" w:cstheme="majorBidi"/>
      <w:color w:val="242852" w:themeColor="text2"/>
      <w:spacing w:val="-6"/>
      <w:sz w:val="32"/>
      <w:szCs w:val="32"/>
    </w:rPr>
  </w:style>
  <w:style w:type="character" w:customStyle="1" w:styleId="CitazioneintensaCarattere">
    <w:name w:val="Citazione intensa Carattere"/>
    <w:basedOn w:val="Carpredefinitoparagrafo"/>
    <w:link w:val="Citazioneintensa"/>
    <w:uiPriority w:val="30"/>
    <w:rsid w:val="00E37E1D"/>
    <w:rPr>
      <w:rFonts w:asciiTheme="majorHAnsi" w:eastAsiaTheme="majorEastAsia" w:hAnsiTheme="majorHAnsi" w:cstheme="majorBidi"/>
      <w:color w:val="242852" w:themeColor="text2"/>
      <w:spacing w:val="-6"/>
      <w:sz w:val="32"/>
      <w:szCs w:val="32"/>
    </w:rPr>
  </w:style>
  <w:style w:type="character" w:styleId="Enfasidelicata">
    <w:name w:val="Subtle Emphasis"/>
    <w:basedOn w:val="Carpredefinitoparagrafo"/>
    <w:uiPriority w:val="19"/>
    <w:qFormat/>
    <w:rsid w:val="00E37E1D"/>
    <w:rPr>
      <w:i/>
      <w:iCs/>
      <w:color w:val="595959" w:themeColor="text1" w:themeTint="A6"/>
    </w:rPr>
  </w:style>
  <w:style w:type="character" w:styleId="Enfasiintensa">
    <w:name w:val="Intense Emphasis"/>
    <w:basedOn w:val="Carpredefinitoparagrafo"/>
    <w:uiPriority w:val="21"/>
    <w:qFormat/>
    <w:rsid w:val="00E37E1D"/>
    <w:rPr>
      <w:b/>
      <w:bCs/>
      <w:i/>
      <w:iCs/>
    </w:rPr>
  </w:style>
  <w:style w:type="character" w:styleId="Riferimentodelicato">
    <w:name w:val="Subtle Reference"/>
    <w:basedOn w:val="Carpredefinitoparagrafo"/>
    <w:uiPriority w:val="31"/>
    <w:qFormat/>
    <w:rsid w:val="00E37E1D"/>
    <w:rPr>
      <w:smallCaps/>
      <w:color w:val="595959" w:themeColor="text1" w:themeTint="A6"/>
      <w:u w:val="none" w:color="7F7F7F" w:themeColor="text1" w:themeTint="80"/>
      <w:bdr w:val="none" w:sz="0" w:space="0" w:color="auto"/>
    </w:rPr>
  </w:style>
  <w:style w:type="character" w:styleId="Riferimentointenso">
    <w:name w:val="Intense Reference"/>
    <w:basedOn w:val="Carpredefinitoparagrafo"/>
    <w:uiPriority w:val="32"/>
    <w:qFormat/>
    <w:rsid w:val="00E37E1D"/>
    <w:rPr>
      <w:b/>
      <w:bCs/>
      <w:smallCaps/>
      <w:color w:val="242852" w:themeColor="text2"/>
      <w:u w:val="single"/>
    </w:rPr>
  </w:style>
  <w:style w:type="character" w:styleId="Titolodellibro">
    <w:name w:val="Book Title"/>
    <w:basedOn w:val="Carpredefinitoparagrafo"/>
    <w:uiPriority w:val="33"/>
    <w:qFormat/>
    <w:rsid w:val="00E37E1D"/>
    <w:rPr>
      <w:b/>
      <w:bCs/>
      <w:smallCaps/>
      <w:spacing w:val="10"/>
    </w:rPr>
  </w:style>
  <w:style w:type="paragraph" w:styleId="Titolosommario">
    <w:name w:val="TOC Heading"/>
    <w:basedOn w:val="Titolo1"/>
    <w:next w:val="Normale"/>
    <w:uiPriority w:val="39"/>
    <w:unhideWhenUsed/>
    <w:qFormat/>
    <w:rsid w:val="00E37E1D"/>
    <w:pPr>
      <w:outlineLvl w:val="9"/>
    </w:pPr>
  </w:style>
  <w:style w:type="paragraph" w:styleId="Intestazione">
    <w:name w:val="header"/>
    <w:basedOn w:val="Normale"/>
    <w:link w:val="IntestazioneCarattere"/>
    <w:unhideWhenUsed/>
    <w:rsid w:val="00EE19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E19C0"/>
  </w:style>
  <w:style w:type="paragraph" w:styleId="Sommario2">
    <w:name w:val="toc 2"/>
    <w:basedOn w:val="Normale"/>
    <w:next w:val="Normale"/>
    <w:autoRedefine/>
    <w:uiPriority w:val="39"/>
    <w:unhideWhenUsed/>
    <w:rsid w:val="00295C22"/>
    <w:pPr>
      <w:tabs>
        <w:tab w:val="right" w:leader="dot" w:pos="10336"/>
      </w:tabs>
      <w:spacing w:after="100"/>
      <w:ind w:left="220"/>
    </w:pPr>
  </w:style>
  <w:style w:type="paragraph" w:styleId="Sommario3">
    <w:name w:val="toc 3"/>
    <w:basedOn w:val="Normale"/>
    <w:next w:val="Normale"/>
    <w:autoRedefine/>
    <w:uiPriority w:val="39"/>
    <w:unhideWhenUsed/>
    <w:rsid w:val="00207912"/>
    <w:pPr>
      <w:spacing w:after="100"/>
      <w:ind w:left="440"/>
    </w:pPr>
  </w:style>
  <w:style w:type="character" w:styleId="Collegamentoipertestuale">
    <w:name w:val="Hyperlink"/>
    <w:basedOn w:val="Carpredefinitoparagrafo"/>
    <w:uiPriority w:val="99"/>
    <w:unhideWhenUsed/>
    <w:rsid w:val="00207912"/>
    <w:rPr>
      <w:color w:val="9454C3" w:themeColor="hyperlink"/>
      <w:u w:val="single"/>
    </w:rPr>
  </w:style>
  <w:style w:type="paragraph" w:styleId="Pidipagina">
    <w:name w:val="footer"/>
    <w:basedOn w:val="Normale"/>
    <w:link w:val="PidipaginaCarattere"/>
    <w:uiPriority w:val="99"/>
    <w:unhideWhenUsed/>
    <w:rsid w:val="007D3987"/>
    <w:pPr>
      <w:tabs>
        <w:tab w:val="center" w:pos="4680"/>
        <w:tab w:val="right" w:pos="9360"/>
      </w:tabs>
      <w:spacing w:after="0" w:line="240" w:lineRule="auto"/>
    </w:pPr>
    <w:rPr>
      <w:rFonts w:cs="Times New Roman"/>
    </w:rPr>
  </w:style>
  <w:style w:type="character" w:customStyle="1" w:styleId="PidipaginaCarattere">
    <w:name w:val="Piè di pagina Carattere"/>
    <w:basedOn w:val="Carpredefinitoparagrafo"/>
    <w:link w:val="Pidipagina"/>
    <w:uiPriority w:val="99"/>
    <w:rsid w:val="007D3987"/>
    <w:rPr>
      <w:rFonts w:cs="Times New Roman"/>
    </w:rPr>
  </w:style>
  <w:style w:type="paragraph" w:styleId="Paragrafoelenco">
    <w:name w:val="List Paragraph"/>
    <w:aliases w:val="Normal bullet 2,Bullet list,Numbered List,List Paragraph1,Elenco num ARGEA,Titolo linee di attività,Table of contents numbered,Yellow Bullet,Paragraph,Citation List,List Paragraph (numbered (a)),Heading 2_sj,Paragraphe de liste PBLH,lp1"/>
    <w:basedOn w:val="Normale"/>
    <w:link w:val="ParagrafoelencoCarattere"/>
    <w:uiPriority w:val="34"/>
    <w:qFormat/>
    <w:rsid w:val="00D86BBB"/>
    <w:pPr>
      <w:ind w:left="720"/>
      <w:contextualSpacing/>
    </w:pPr>
  </w:style>
  <w:style w:type="paragraph" w:styleId="Sommario1">
    <w:name w:val="toc 1"/>
    <w:basedOn w:val="Normale"/>
    <w:next w:val="Normale"/>
    <w:autoRedefine/>
    <w:uiPriority w:val="39"/>
    <w:unhideWhenUsed/>
    <w:rsid w:val="009F2CD3"/>
    <w:pPr>
      <w:spacing w:after="100"/>
    </w:pPr>
    <w:rPr>
      <w:rFonts w:cs="Times New Roman"/>
    </w:rPr>
  </w:style>
  <w:style w:type="table" w:customStyle="1" w:styleId="TableGrid1">
    <w:name w:val="TableGrid1"/>
    <w:rsid w:val="00F903EF"/>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C078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
    <w:name w:val="CM1"/>
    <w:basedOn w:val="Normale"/>
    <w:next w:val="Normale"/>
    <w:uiPriority w:val="99"/>
    <w:rsid w:val="00597F66"/>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ale"/>
    <w:next w:val="Normale"/>
    <w:uiPriority w:val="99"/>
    <w:rsid w:val="00597F66"/>
    <w:pPr>
      <w:autoSpaceDE w:val="0"/>
      <w:autoSpaceDN w:val="0"/>
      <w:adjustRightInd w:val="0"/>
      <w:spacing w:after="0" w:line="240" w:lineRule="auto"/>
    </w:pPr>
    <w:rPr>
      <w:rFonts w:ascii="Times New Roman" w:hAnsi="Times New Roman" w:cs="Times New Roman"/>
      <w:sz w:val="24"/>
      <w:szCs w:val="24"/>
    </w:rPr>
  </w:style>
  <w:style w:type="paragraph" w:customStyle="1" w:styleId="CM4">
    <w:name w:val="CM4"/>
    <w:basedOn w:val="Normale"/>
    <w:next w:val="Normale"/>
    <w:uiPriority w:val="99"/>
    <w:rsid w:val="00597F66"/>
    <w:pPr>
      <w:autoSpaceDE w:val="0"/>
      <w:autoSpaceDN w:val="0"/>
      <w:adjustRightInd w:val="0"/>
      <w:spacing w:after="0" w:line="240" w:lineRule="auto"/>
    </w:pPr>
    <w:rPr>
      <w:rFonts w:ascii="Times New Roman" w:hAnsi="Times New Roman" w:cs="Times New Roman"/>
      <w:sz w:val="24"/>
      <w:szCs w:val="24"/>
    </w:rPr>
  </w:style>
  <w:style w:type="paragraph" w:styleId="Testonotaapidipagina">
    <w:name w:val="footnote text"/>
    <w:basedOn w:val="Normale"/>
    <w:link w:val="TestonotaapidipaginaCarattere"/>
    <w:unhideWhenUsed/>
    <w:rsid w:val="000E327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0E3278"/>
    <w:rPr>
      <w:sz w:val="20"/>
      <w:szCs w:val="20"/>
    </w:rPr>
  </w:style>
  <w:style w:type="character" w:styleId="Rimandonotaapidipagina">
    <w:name w:val="footnote reference"/>
    <w:basedOn w:val="Carpredefinitoparagrafo"/>
    <w:unhideWhenUsed/>
    <w:rsid w:val="000E3278"/>
    <w:rPr>
      <w:vertAlign w:val="superscript"/>
    </w:rPr>
  </w:style>
  <w:style w:type="paragraph" w:customStyle="1" w:styleId="Default">
    <w:name w:val="Default"/>
    <w:rsid w:val="00946243"/>
    <w:pPr>
      <w:autoSpaceDE w:val="0"/>
      <w:autoSpaceDN w:val="0"/>
      <w:adjustRightInd w:val="0"/>
      <w:spacing w:after="0" w:line="240" w:lineRule="auto"/>
    </w:pPr>
    <w:rPr>
      <w:rFonts w:ascii="Times New Roman" w:hAnsi="Times New Roman" w:cs="Times New Roman"/>
      <w:color w:val="000000"/>
      <w:sz w:val="24"/>
      <w:szCs w:val="24"/>
    </w:rPr>
  </w:style>
  <w:style w:type="paragraph" w:styleId="Corpodeltesto">
    <w:name w:val="Body Text"/>
    <w:basedOn w:val="Normale"/>
    <w:link w:val="CorpodeltestoCarattere"/>
    <w:rsid w:val="00564296"/>
    <w:pPr>
      <w:spacing w:after="0" w:line="240" w:lineRule="auto"/>
      <w:jc w:val="both"/>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rsid w:val="00564296"/>
    <w:rPr>
      <w:rFonts w:ascii="Times New Roman" w:eastAsia="Times New Roman" w:hAnsi="Times New Roman" w:cs="Times New Roman"/>
      <w:sz w:val="24"/>
      <w:szCs w:val="24"/>
    </w:rPr>
  </w:style>
  <w:style w:type="paragraph" w:styleId="Corpodeltesto2">
    <w:name w:val="Body Text 2"/>
    <w:basedOn w:val="Normale"/>
    <w:link w:val="Corpodeltesto2Carattere"/>
    <w:rsid w:val="00564296"/>
    <w:pPr>
      <w:spacing w:after="120" w:line="480" w:lineRule="auto"/>
    </w:pPr>
    <w:rPr>
      <w:rFonts w:ascii="Times New Roman" w:eastAsia="Times New Roman" w:hAnsi="Times New Roman" w:cs="Times New Roman"/>
      <w:sz w:val="24"/>
      <w:szCs w:val="24"/>
    </w:rPr>
  </w:style>
  <w:style w:type="character" w:customStyle="1" w:styleId="Corpodeltesto2Carattere">
    <w:name w:val="Corpo del testo 2 Carattere"/>
    <w:basedOn w:val="Carpredefinitoparagrafo"/>
    <w:link w:val="Corpodeltesto2"/>
    <w:rsid w:val="00564296"/>
    <w:rPr>
      <w:rFonts w:ascii="Times New Roman" w:eastAsia="Times New Roman" w:hAnsi="Times New Roman" w:cs="Times New Roman"/>
      <w:sz w:val="24"/>
      <w:szCs w:val="24"/>
    </w:rPr>
  </w:style>
  <w:style w:type="paragraph" w:customStyle="1" w:styleId="Rientrocorpodeltesto21">
    <w:name w:val="Rientro corpo del testo 21"/>
    <w:basedOn w:val="Normale"/>
    <w:rsid w:val="00564296"/>
    <w:pPr>
      <w:widowControl w:val="0"/>
      <w:spacing w:after="0" w:line="240" w:lineRule="auto"/>
      <w:ind w:firstLine="720"/>
      <w:jc w:val="both"/>
    </w:pPr>
    <w:rPr>
      <w:rFonts w:ascii="Arial" w:eastAsia="Times New Roman" w:hAnsi="Arial" w:cs="Times New Roman"/>
      <w:sz w:val="24"/>
      <w:szCs w:val="20"/>
    </w:rPr>
  </w:style>
  <w:style w:type="paragraph" w:styleId="Rientrocorpodeltesto2">
    <w:name w:val="Body Text Indent 2"/>
    <w:basedOn w:val="Normale"/>
    <w:link w:val="Rientrocorpodeltesto2Carattere"/>
    <w:rsid w:val="00564296"/>
    <w:pPr>
      <w:spacing w:after="120" w:line="480" w:lineRule="auto"/>
      <w:ind w:left="283"/>
    </w:pPr>
    <w:rPr>
      <w:rFonts w:ascii="Times New Roman" w:eastAsia="Times New Roman" w:hAnsi="Times New Roman" w:cs="Times New Roman"/>
      <w:sz w:val="24"/>
      <w:szCs w:val="24"/>
    </w:rPr>
  </w:style>
  <w:style w:type="character" w:customStyle="1" w:styleId="Rientrocorpodeltesto2Carattere">
    <w:name w:val="Rientro corpo del testo 2 Carattere"/>
    <w:basedOn w:val="Carpredefinitoparagrafo"/>
    <w:link w:val="Rientrocorpodeltesto2"/>
    <w:rsid w:val="00564296"/>
    <w:rPr>
      <w:rFonts w:ascii="Times New Roman" w:eastAsia="Times New Roman" w:hAnsi="Times New Roman" w:cs="Times New Roman"/>
      <w:sz w:val="24"/>
      <w:szCs w:val="24"/>
    </w:rPr>
  </w:style>
  <w:style w:type="paragraph" w:styleId="Testofumetto">
    <w:name w:val="Balloon Text"/>
    <w:basedOn w:val="Normale"/>
    <w:link w:val="TestofumettoCarattere"/>
    <w:semiHidden/>
    <w:rsid w:val="00564296"/>
    <w:pPr>
      <w:spacing w:after="0" w:line="240" w:lineRule="auto"/>
    </w:pPr>
    <w:rPr>
      <w:rFonts w:ascii="Tahoma" w:eastAsia="Times New Roman" w:hAnsi="Tahoma" w:cs="Tahoma"/>
      <w:sz w:val="16"/>
      <w:szCs w:val="16"/>
    </w:rPr>
  </w:style>
  <w:style w:type="character" w:customStyle="1" w:styleId="TestofumettoCarattere">
    <w:name w:val="Testo fumetto Carattere"/>
    <w:basedOn w:val="Carpredefinitoparagrafo"/>
    <w:link w:val="Testofumetto"/>
    <w:semiHidden/>
    <w:rsid w:val="00564296"/>
    <w:rPr>
      <w:rFonts w:ascii="Tahoma" w:eastAsia="Times New Roman" w:hAnsi="Tahoma" w:cs="Tahoma"/>
      <w:sz w:val="16"/>
      <w:szCs w:val="16"/>
    </w:rPr>
  </w:style>
  <w:style w:type="paragraph" w:styleId="Testonormale">
    <w:name w:val="Plain Text"/>
    <w:basedOn w:val="Normale"/>
    <w:link w:val="TestonormaleCarattere"/>
    <w:rsid w:val="00564296"/>
    <w:pPr>
      <w:spacing w:after="0" w:line="24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rsid w:val="00564296"/>
    <w:rPr>
      <w:rFonts w:ascii="Courier New" w:eastAsia="Times New Roman" w:hAnsi="Courier New" w:cs="Times New Roman"/>
      <w:sz w:val="20"/>
      <w:szCs w:val="20"/>
    </w:rPr>
  </w:style>
  <w:style w:type="character" w:styleId="Rimandocommento">
    <w:name w:val="annotation reference"/>
    <w:uiPriority w:val="99"/>
    <w:qFormat/>
    <w:rsid w:val="00564296"/>
    <w:rPr>
      <w:sz w:val="16"/>
      <w:szCs w:val="16"/>
    </w:rPr>
  </w:style>
  <w:style w:type="paragraph" w:styleId="Testocommento">
    <w:name w:val="annotation text"/>
    <w:basedOn w:val="Normale"/>
    <w:link w:val="TestocommentoCarattere"/>
    <w:uiPriority w:val="99"/>
    <w:qFormat/>
    <w:rsid w:val="00564296"/>
    <w:pPr>
      <w:spacing w:after="0" w:line="240" w:lineRule="auto"/>
    </w:pPr>
    <w:rPr>
      <w:rFonts w:ascii="Times New Roman" w:eastAsia="Times New Roman" w:hAnsi="Times New Roman" w:cs="Times New Roman"/>
      <w:sz w:val="20"/>
      <w:szCs w:val="20"/>
    </w:rPr>
  </w:style>
  <w:style w:type="character" w:customStyle="1" w:styleId="TestocommentoCarattere">
    <w:name w:val="Testo commento Carattere"/>
    <w:basedOn w:val="Carpredefinitoparagrafo"/>
    <w:link w:val="Testocommento"/>
    <w:uiPriority w:val="99"/>
    <w:rsid w:val="00564296"/>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semiHidden/>
    <w:rsid w:val="00564296"/>
    <w:rPr>
      <w:b/>
      <w:bCs/>
    </w:rPr>
  </w:style>
  <w:style w:type="character" w:customStyle="1" w:styleId="SoggettocommentoCarattere">
    <w:name w:val="Soggetto commento Carattere"/>
    <w:basedOn w:val="TestocommentoCarattere"/>
    <w:link w:val="Soggettocommento"/>
    <w:semiHidden/>
    <w:rsid w:val="00564296"/>
    <w:rPr>
      <w:rFonts w:ascii="Times New Roman" w:eastAsia="Times New Roman" w:hAnsi="Times New Roman" w:cs="Times New Roman"/>
      <w:b/>
      <w:bCs/>
      <w:sz w:val="20"/>
      <w:szCs w:val="20"/>
    </w:rPr>
  </w:style>
  <w:style w:type="character" w:customStyle="1" w:styleId="testonero101">
    <w:name w:val="testonero101"/>
    <w:rsid w:val="00564296"/>
    <w:rPr>
      <w:rFonts w:ascii="Verdana" w:hAnsi="Verdana" w:hint="default"/>
      <w:color w:val="000000"/>
      <w:sz w:val="16"/>
      <w:szCs w:val="16"/>
    </w:rPr>
  </w:style>
  <w:style w:type="character" w:styleId="Numeropagina">
    <w:name w:val="page number"/>
    <w:basedOn w:val="Carpredefinitoparagrafo"/>
    <w:rsid w:val="00564296"/>
  </w:style>
  <w:style w:type="paragraph" w:customStyle="1" w:styleId="documento">
    <w:name w:val="documento"/>
    <w:basedOn w:val="Normale"/>
    <w:rsid w:val="00564296"/>
    <w:pPr>
      <w:spacing w:after="0" w:line="240" w:lineRule="auto"/>
      <w:jc w:val="both"/>
    </w:pPr>
    <w:rPr>
      <w:rFonts w:ascii="Arial" w:eastAsia="Times New Roman" w:hAnsi="Arial" w:cs="Arial"/>
      <w:noProof/>
      <w:color w:val="000000"/>
      <w:sz w:val="20"/>
      <w:szCs w:val="20"/>
    </w:rPr>
  </w:style>
  <w:style w:type="character" w:customStyle="1" w:styleId="CarattereCarattere2">
    <w:name w:val="Carattere Carattere2"/>
    <w:rsid w:val="00564296"/>
    <w:rPr>
      <w:sz w:val="24"/>
      <w:szCs w:val="24"/>
      <w:lang w:val="it-IT" w:eastAsia="it-IT" w:bidi="ar-SA"/>
    </w:rPr>
  </w:style>
  <w:style w:type="paragraph" w:customStyle="1" w:styleId="Paragrafoelenco1">
    <w:name w:val="Paragrafo elenco1"/>
    <w:basedOn w:val="Normale"/>
    <w:rsid w:val="00564296"/>
    <w:pPr>
      <w:spacing w:after="200" w:line="276" w:lineRule="auto"/>
      <w:ind w:left="720"/>
      <w:contextualSpacing/>
    </w:pPr>
    <w:rPr>
      <w:rFonts w:ascii="Calibri" w:eastAsia="Times New Roman" w:hAnsi="Calibri" w:cs="Times New Roman"/>
      <w:lang w:eastAsia="en-US"/>
    </w:rPr>
  </w:style>
  <w:style w:type="paragraph" w:styleId="Testonotadichiusura">
    <w:name w:val="endnote text"/>
    <w:basedOn w:val="Normale"/>
    <w:link w:val="TestonotadichiusuraCarattere"/>
    <w:rsid w:val="00564296"/>
    <w:pPr>
      <w:spacing w:after="0" w:line="240" w:lineRule="auto"/>
    </w:pPr>
    <w:rPr>
      <w:rFonts w:ascii="Times New Roman" w:eastAsia="Times New Roman" w:hAnsi="Times New Roman" w:cs="Times New Roman"/>
      <w:sz w:val="20"/>
      <w:szCs w:val="20"/>
    </w:rPr>
  </w:style>
  <w:style w:type="character" w:customStyle="1" w:styleId="TestonotadichiusuraCarattere">
    <w:name w:val="Testo nota di chiusura Carattere"/>
    <w:basedOn w:val="Carpredefinitoparagrafo"/>
    <w:link w:val="Testonotadichiusura"/>
    <w:rsid w:val="00564296"/>
    <w:rPr>
      <w:rFonts w:ascii="Times New Roman" w:eastAsia="Times New Roman" w:hAnsi="Times New Roman" w:cs="Times New Roman"/>
      <w:sz w:val="20"/>
      <w:szCs w:val="20"/>
    </w:rPr>
  </w:style>
  <w:style w:type="character" w:styleId="Rimandonotadichiusura">
    <w:name w:val="endnote reference"/>
    <w:rsid w:val="00564296"/>
    <w:rPr>
      <w:vertAlign w:val="superscript"/>
    </w:rPr>
  </w:style>
  <w:style w:type="character" w:customStyle="1" w:styleId="Menzionenonrisolta1">
    <w:name w:val="Menzione non risolta1"/>
    <w:basedOn w:val="Carpredefinitoparagrafo"/>
    <w:uiPriority w:val="99"/>
    <w:semiHidden/>
    <w:unhideWhenUsed/>
    <w:rsid w:val="00564296"/>
    <w:rPr>
      <w:color w:val="605E5C"/>
      <w:shd w:val="clear" w:color="auto" w:fill="E1DFDD"/>
    </w:rPr>
  </w:style>
  <w:style w:type="paragraph" w:styleId="Revisione">
    <w:name w:val="Revision"/>
    <w:hidden/>
    <w:uiPriority w:val="99"/>
    <w:semiHidden/>
    <w:rsid w:val="00564296"/>
    <w:pPr>
      <w:spacing w:after="0" w:line="240" w:lineRule="auto"/>
    </w:pPr>
    <w:rPr>
      <w:rFonts w:ascii="Times New Roman" w:eastAsia="Times New Roman" w:hAnsi="Times New Roman" w:cs="Times New Roman"/>
      <w:sz w:val="24"/>
      <w:szCs w:val="24"/>
    </w:rPr>
  </w:style>
  <w:style w:type="paragraph" w:customStyle="1" w:styleId="ydpa3ffbf64yiv1179053538msonormal">
    <w:name w:val="ydpa3ffbf64yiv1179053538msonormal"/>
    <w:basedOn w:val="Normale"/>
    <w:rsid w:val="00564296"/>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ydpa3ffbf64yiv1179053538msolistparagraph">
    <w:name w:val="ydpa3ffbf64yiv1179053538msolistparagraph"/>
    <w:basedOn w:val="Normale"/>
    <w:rsid w:val="00564296"/>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Menzionenonrisolta2">
    <w:name w:val="Menzione non risolta2"/>
    <w:basedOn w:val="Carpredefinitoparagrafo"/>
    <w:uiPriority w:val="99"/>
    <w:semiHidden/>
    <w:unhideWhenUsed/>
    <w:rsid w:val="00564296"/>
    <w:rPr>
      <w:color w:val="605E5C"/>
      <w:shd w:val="clear" w:color="auto" w:fill="E1DFDD"/>
    </w:rPr>
  </w:style>
  <w:style w:type="paragraph" w:customStyle="1" w:styleId="LO-normal">
    <w:name w:val="LO-normal"/>
    <w:qFormat/>
    <w:rsid w:val="006C0AF3"/>
    <w:pPr>
      <w:suppressAutoHyphens/>
      <w:spacing w:after="0" w:line="240" w:lineRule="auto"/>
    </w:pPr>
    <w:rPr>
      <w:rFonts w:ascii="Times New Roman" w:eastAsia="Times New Roman" w:hAnsi="Times New Roman" w:cs="Times New Roman"/>
      <w:color w:val="000000"/>
      <w:sz w:val="20"/>
      <w:szCs w:val="20"/>
    </w:rPr>
  </w:style>
  <w:style w:type="paragraph" w:styleId="PreformattatoHTML">
    <w:name w:val="HTML Preformatted"/>
    <w:basedOn w:val="Normale"/>
    <w:link w:val="PreformattatoHTMLCarattere"/>
    <w:uiPriority w:val="99"/>
    <w:semiHidden/>
    <w:unhideWhenUsed/>
    <w:rsid w:val="00FB2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FB2AA4"/>
    <w:rPr>
      <w:rFonts w:ascii="Courier New" w:eastAsia="Times New Roman" w:hAnsi="Courier New" w:cs="Courier New"/>
      <w:sz w:val="20"/>
      <w:szCs w:val="20"/>
    </w:rPr>
  </w:style>
  <w:style w:type="paragraph" w:customStyle="1" w:styleId="normal">
    <w:name w:val="normal"/>
    <w:rsid w:val="00711D6C"/>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character" w:customStyle="1" w:styleId="ParagrafoelencoCarattere">
    <w:name w:val="Paragrafo elenco Carattere"/>
    <w:aliases w:val="Normal bullet 2 Carattere,Bullet list Carattere,Numbered List Carattere,List Paragraph1 Carattere,Elenco num ARGEA Carattere,Titolo linee di attività Carattere,Table of contents numbered Carattere,Yellow Bullet Carattere"/>
    <w:link w:val="Paragrafoelenco"/>
    <w:uiPriority w:val="34"/>
    <w:qFormat/>
    <w:rsid w:val="00A201F2"/>
  </w:style>
  <w:style w:type="character" w:customStyle="1" w:styleId="CollegamentoInternet">
    <w:name w:val="Collegamento Internet"/>
    <w:basedOn w:val="Carpredefinitoparagrafo"/>
    <w:uiPriority w:val="99"/>
    <w:unhideWhenUsed/>
    <w:rsid w:val="00A201F2"/>
    <w:rPr>
      <w:color w:val="0000FF"/>
      <w:u w:val="single"/>
    </w:rPr>
  </w:style>
  <w:style w:type="paragraph" w:customStyle="1" w:styleId="Elencoacolori-Colore11">
    <w:name w:val="Elenco a colori - Colore 11"/>
    <w:basedOn w:val="Normale"/>
    <w:qFormat/>
    <w:rsid w:val="00A201F2"/>
    <w:pPr>
      <w:spacing w:after="0" w:line="240" w:lineRule="auto"/>
      <w:ind w:left="720"/>
      <w:contextualSpacing/>
    </w:pPr>
    <w:rPr>
      <w:rFonts w:ascii="Calibri" w:eastAsia="Calibri" w:hAnsi="Calibri" w:cs="Mangal"/>
      <w:color w:val="00000A"/>
      <w:szCs w:val="21"/>
      <w:lang w:eastAsia="en-US"/>
    </w:rPr>
  </w:style>
  <w:style w:type="character" w:customStyle="1" w:styleId="ListLabel109">
    <w:name w:val="ListLabel 109"/>
    <w:qFormat/>
    <w:rsid w:val="00E553CA"/>
    <w:rPr>
      <w:rFonts w:cs="Wingdings"/>
    </w:rPr>
  </w:style>
</w:styles>
</file>

<file path=word/webSettings.xml><?xml version="1.0" encoding="utf-8"?>
<w:webSettings xmlns:r="http://schemas.openxmlformats.org/officeDocument/2006/relationships" xmlns:w="http://schemas.openxmlformats.org/wordprocessingml/2006/main">
  <w:divs>
    <w:div w:id="26684531">
      <w:bodyDiv w:val="1"/>
      <w:marLeft w:val="0"/>
      <w:marRight w:val="0"/>
      <w:marTop w:val="0"/>
      <w:marBottom w:val="0"/>
      <w:divBdr>
        <w:top w:val="none" w:sz="0" w:space="0" w:color="auto"/>
        <w:left w:val="none" w:sz="0" w:space="0" w:color="auto"/>
        <w:bottom w:val="none" w:sz="0" w:space="0" w:color="auto"/>
        <w:right w:val="none" w:sz="0" w:space="0" w:color="auto"/>
      </w:divBdr>
    </w:div>
    <w:div w:id="146945227">
      <w:bodyDiv w:val="1"/>
      <w:marLeft w:val="0"/>
      <w:marRight w:val="0"/>
      <w:marTop w:val="0"/>
      <w:marBottom w:val="0"/>
      <w:divBdr>
        <w:top w:val="none" w:sz="0" w:space="0" w:color="auto"/>
        <w:left w:val="none" w:sz="0" w:space="0" w:color="auto"/>
        <w:bottom w:val="none" w:sz="0" w:space="0" w:color="auto"/>
        <w:right w:val="none" w:sz="0" w:space="0" w:color="auto"/>
      </w:divBdr>
    </w:div>
    <w:div w:id="159390785">
      <w:bodyDiv w:val="1"/>
      <w:marLeft w:val="0"/>
      <w:marRight w:val="0"/>
      <w:marTop w:val="0"/>
      <w:marBottom w:val="0"/>
      <w:divBdr>
        <w:top w:val="none" w:sz="0" w:space="0" w:color="auto"/>
        <w:left w:val="none" w:sz="0" w:space="0" w:color="auto"/>
        <w:bottom w:val="none" w:sz="0" w:space="0" w:color="auto"/>
        <w:right w:val="none" w:sz="0" w:space="0" w:color="auto"/>
      </w:divBdr>
      <w:divsChild>
        <w:div w:id="646397928">
          <w:marLeft w:val="0"/>
          <w:marRight w:val="0"/>
          <w:marTop w:val="0"/>
          <w:marBottom w:val="0"/>
          <w:divBdr>
            <w:top w:val="none" w:sz="0" w:space="0" w:color="auto"/>
            <w:left w:val="none" w:sz="0" w:space="0" w:color="auto"/>
            <w:bottom w:val="none" w:sz="0" w:space="0" w:color="auto"/>
            <w:right w:val="none" w:sz="0" w:space="0" w:color="auto"/>
          </w:divBdr>
        </w:div>
        <w:div w:id="1141727127">
          <w:marLeft w:val="0"/>
          <w:marRight w:val="0"/>
          <w:marTop w:val="0"/>
          <w:marBottom w:val="0"/>
          <w:divBdr>
            <w:top w:val="none" w:sz="0" w:space="0" w:color="auto"/>
            <w:left w:val="none" w:sz="0" w:space="0" w:color="auto"/>
            <w:bottom w:val="none" w:sz="0" w:space="0" w:color="auto"/>
            <w:right w:val="none" w:sz="0" w:space="0" w:color="auto"/>
          </w:divBdr>
          <w:divsChild>
            <w:div w:id="1231498011">
              <w:marLeft w:val="0"/>
              <w:marRight w:val="0"/>
              <w:marTop w:val="0"/>
              <w:marBottom w:val="0"/>
              <w:divBdr>
                <w:top w:val="none" w:sz="0" w:space="0" w:color="auto"/>
                <w:left w:val="none" w:sz="0" w:space="0" w:color="auto"/>
                <w:bottom w:val="none" w:sz="0" w:space="0" w:color="auto"/>
                <w:right w:val="none" w:sz="0" w:space="0" w:color="auto"/>
              </w:divBdr>
              <w:divsChild>
                <w:div w:id="1395742007">
                  <w:marLeft w:val="0"/>
                  <w:marRight w:val="0"/>
                  <w:marTop w:val="0"/>
                  <w:marBottom w:val="0"/>
                  <w:divBdr>
                    <w:top w:val="none" w:sz="0" w:space="0" w:color="auto"/>
                    <w:left w:val="none" w:sz="0" w:space="0" w:color="auto"/>
                    <w:bottom w:val="none" w:sz="0" w:space="0" w:color="auto"/>
                    <w:right w:val="none" w:sz="0" w:space="0" w:color="auto"/>
                  </w:divBdr>
                  <w:divsChild>
                    <w:div w:id="783427585">
                      <w:marLeft w:val="-90"/>
                      <w:marRight w:val="-90"/>
                      <w:marTop w:val="0"/>
                      <w:marBottom w:val="0"/>
                      <w:divBdr>
                        <w:top w:val="none" w:sz="0" w:space="0" w:color="auto"/>
                        <w:left w:val="none" w:sz="0" w:space="0" w:color="auto"/>
                        <w:bottom w:val="none" w:sz="0" w:space="0" w:color="auto"/>
                        <w:right w:val="none" w:sz="0" w:space="0" w:color="auto"/>
                      </w:divBdr>
                      <w:divsChild>
                        <w:div w:id="858393171">
                          <w:marLeft w:val="0"/>
                          <w:marRight w:val="0"/>
                          <w:marTop w:val="0"/>
                          <w:marBottom w:val="0"/>
                          <w:divBdr>
                            <w:top w:val="none" w:sz="0" w:space="0" w:color="auto"/>
                            <w:left w:val="none" w:sz="0" w:space="0" w:color="auto"/>
                            <w:bottom w:val="none" w:sz="0" w:space="0" w:color="auto"/>
                            <w:right w:val="none" w:sz="0" w:space="0" w:color="auto"/>
                          </w:divBdr>
                          <w:divsChild>
                            <w:div w:id="799375050">
                              <w:marLeft w:val="0"/>
                              <w:marRight w:val="0"/>
                              <w:marTop w:val="0"/>
                              <w:marBottom w:val="0"/>
                              <w:divBdr>
                                <w:top w:val="none" w:sz="0" w:space="0" w:color="auto"/>
                                <w:left w:val="none" w:sz="0" w:space="0" w:color="auto"/>
                                <w:bottom w:val="none" w:sz="0" w:space="0" w:color="auto"/>
                                <w:right w:val="none" w:sz="0" w:space="0" w:color="auto"/>
                              </w:divBdr>
                              <w:divsChild>
                                <w:div w:id="1194658504">
                                  <w:marLeft w:val="0"/>
                                  <w:marRight w:val="0"/>
                                  <w:marTop w:val="0"/>
                                  <w:marBottom w:val="0"/>
                                  <w:divBdr>
                                    <w:top w:val="none" w:sz="0" w:space="0" w:color="auto"/>
                                    <w:left w:val="none" w:sz="0" w:space="0" w:color="auto"/>
                                    <w:bottom w:val="none" w:sz="0" w:space="0" w:color="auto"/>
                                    <w:right w:val="none" w:sz="0" w:space="0" w:color="auto"/>
                                  </w:divBdr>
                                  <w:divsChild>
                                    <w:div w:id="1570113478">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883338">
          <w:marLeft w:val="0"/>
          <w:marRight w:val="0"/>
          <w:marTop w:val="0"/>
          <w:marBottom w:val="100"/>
          <w:divBdr>
            <w:top w:val="none" w:sz="0" w:space="0" w:color="auto"/>
            <w:left w:val="none" w:sz="0" w:space="0" w:color="auto"/>
            <w:bottom w:val="none" w:sz="0" w:space="0" w:color="auto"/>
            <w:right w:val="none" w:sz="0" w:space="0" w:color="auto"/>
          </w:divBdr>
          <w:divsChild>
            <w:div w:id="899748160">
              <w:marLeft w:val="0"/>
              <w:marRight w:val="0"/>
              <w:marTop w:val="0"/>
              <w:marBottom w:val="0"/>
              <w:divBdr>
                <w:top w:val="none" w:sz="0" w:space="0" w:color="auto"/>
                <w:left w:val="none" w:sz="0" w:space="0" w:color="auto"/>
                <w:bottom w:val="none" w:sz="0" w:space="0" w:color="auto"/>
                <w:right w:val="none" w:sz="0" w:space="0" w:color="auto"/>
              </w:divBdr>
              <w:divsChild>
                <w:div w:id="159469255">
                  <w:marLeft w:val="0"/>
                  <w:marRight w:val="0"/>
                  <w:marTop w:val="0"/>
                  <w:marBottom w:val="0"/>
                  <w:divBdr>
                    <w:top w:val="none" w:sz="0" w:space="0" w:color="auto"/>
                    <w:left w:val="none" w:sz="0" w:space="0" w:color="auto"/>
                    <w:bottom w:val="none" w:sz="0" w:space="0" w:color="auto"/>
                    <w:right w:val="none" w:sz="0" w:space="0" w:color="auto"/>
                  </w:divBdr>
                  <w:divsChild>
                    <w:div w:id="1494174910">
                      <w:marLeft w:val="0"/>
                      <w:marRight w:val="0"/>
                      <w:marTop w:val="0"/>
                      <w:marBottom w:val="0"/>
                      <w:divBdr>
                        <w:top w:val="none" w:sz="0" w:space="0" w:color="auto"/>
                        <w:left w:val="none" w:sz="0" w:space="0" w:color="auto"/>
                        <w:bottom w:val="none" w:sz="0" w:space="0" w:color="auto"/>
                        <w:right w:val="none" w:sz="0" w:space="0" w:color="auto"/>
                      </w:divBdr>
                    </w:div>
                    <w:div w:id="2063553695">
                      <w:marLeft w:val="0"/>
                      <w:marRight w:val="0"/>
                      <w:marTop w:val="0"/>
                      <w:marBottom w:val="0"/>
                      <w:divBdr>
                        <w:top w:val="none" w:sz="0" w:space="0" w:color="auto"/>
                        <w:left w:val="none" w:sz="0" w:space="0" w:color="auto"/>
                        <w:bottom w:val="none" w:sz="0" w:space="0" w:color="auto"/>
                        <w:right w:val="none" w:sz="0" w:space="0" w:color="auto"/>
                      </w:divBdr>
                      <w:divsChild>
                        <w:div w:id="173540108">
                          <w:marLeft w:val="0"/>
                          <w:marRight w:val="0"/>
                          <w:marTop w:val="0"/>
                          <w:marBottom w:val="0"/>
                          <w:divBdr>
                            <w:top w:val="single" w:sz="6" w:space="0" w:color="004C9E"/>
                            <w:left w:val="single" w:sz="6" w:space="0" w:color="004C9E"/>
                            <w:bottom w:val="single" w:sz="6" w:space="0" w:color="004C9E"/>
                            <w:right w:val="single" w:sz="6" w:space="0" w:color="004C9E"/>
                          </w:divBdr>
                        </w:div>
                        <w:div w:id="863321873">
                          <w:marLeft w:val="0"/>
                          <w:marRight w:val="0"/>
                          <w:marTop w:val="0"/>
                          <w:marBottom w:val="0"/>
                          <w:divBdr>
                            <w:top w:val="single" w:sz="6" w:space="0" w:color="504D47"/>
                            <w:left w:val="single" w:sz="6" w:space="0" w:color="504D47"/>
                            <w:bottom w:val="single" w:sz="6" w:space="0" w:color="504D47"/>
                            <w:right w:val="single" w:sz="6" w:space="0" w:color="504D47"/>
                          </w:divBdr>
                        </w:div>
                      </w:divsChild>
                    </w:div>
                  </w:divsChild>
                </w:div>
              </w:divsChild>
            </w:div>
            <w:div w:id="2022118707">
              <w:marLeft w:val="0"/>
              <w:marRight w:val="0"/>
              <w:marTop w:val="240"/>
              <w:marBottom w:val="0"/>
              <w:divBdr>
                <w:top w:val="none" w:sz="0" w:space="0" w:color="auto"/>
                <w:left w:val="none" w:sz="0" w:space="0" w:color="auto"/>
                <w:bottom w:val="none" w:sz="0" w:space="0" w:color="auto"/>
                <w:right w:val="none" w:sz="0" w:space="0" w:color="auto"/>
              </w:divBdr>
              <w:divsChild>
                <w:div w:id="897519890">
                  <w:marLeft w:val="0"/>
                  <w:marRight w:val="0"/>
                  <w:marTop w:val="0"/>
                  <w:marBottom w:val="0"/>
                  <w:divBdr>
                    <w:top w:val="none" w:sz="0" w:space="0" w:color="auto"/>
                    <w:left w:val="none" w:sz="0" w:space="0" w:color="auto"/>
                    <w:bottom w:val="none" w:sz="0" w:space="0" w:color="auto"/>
                    <w:right w:val="none" w:sz="0" w:space="0" w:color="auto"/>
                  </w:divBdr>
                  <w:divsChild>
                    <w:div w:id="1123646657">
                      <w:marLeft w:val="0"/>
                      <w:marRight w:val="0"/>
                      <w:marTop w:val="0"/>
                      <w:marBottom w:val="0"/>
                      <w:divBdr>
                        <w:top w:val="none" w:sz="0" w:space="0" w:color="auto"/>
                        <w:left w:val="none" w:sz="0" w:space="0" w:color="auto"/>
                        <w:bottom w:val="none" w:sz="0" w:space="0" w:color="auto"/>
                        <w:right w:val="none" w:sz="0" w:space="0" w:color="auto"/>
                      </w:divBdr>
                      <w:divsChild>
                        <w:div w:id="9310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235149">
      <w:bodyDiv w:val="1"/>
      <w:marLeft w:val="0"/>
      <w:marRight w:val="0"/>
      <w:marTop w:val="0"/>
      <w:marBottom w:val="0"/>
      <w:divBdr>
        <w:top w:val="none" w:sz="0" w:space="0" w:color="auto"/>
        <w:left w:val="none" w:sz="0" w:space="0" w:color="auto"/>
        <w:bottom w:val="none" w:sz="0" w:space="0" w:color="auto"/>
        <w:right w:val="none" w:sz="0" w:space="0" w:color="auto"/>
      </w:divBdr>
    </w:div>
    <w:div w:id="359092298">
      <w:bodyDiv w:val="1"/>
      <w:marLeft w:val="0"/>
      <w:marRight w:val="0"/>
      <w:marTop w:val="0"/>
      <w:marBottom w:val="0"/>
      <w:divBdr>
        <w:top w:val="none" w:sz="0" w:space="0" w:color="auto"/>
        <w:left w:val="none" w:sz="0" w:space="0" w:color="auto"/>
        <w:bottom w:val="none" w:sz="0" w:space="0" w:color="auto"/>
        <w:right w:val="none" w:sz="0" w:space="0" w:color="auto"/>
      </w:divBdr>
    </w:div>
    <w:div w:id="429936209">
      <w:bodyDiv w:val="1"/>
      <w:marLeft w:val="0"/>
      <w:marRight w:val="0"/>
      <w:marTop w:val="0"/>
      <w:marBottom w:val="0"/>
      <w:divBdr>
        <w:top w:val="none" w:sz="0" w:space="0" w:color="auto"/>
        <w:left w:val="none" w:sz="0" w:space="0" w:color="auto"/>
        <w:bottom w:val="none" w:sz="0" w:space="0" w:color="auto"/>
        <w:right w:val="none" w:sz="0" w:space="0" w:color="auto"/>
      </w:divBdr>
    </w:div>
    <w:div w:id="450629454">
      <w:bodyDiv w:val="1"/>
      <w:marLeft w:val="0"/>
      <w:marRight w:val="0"/>
      <w:marTop w:val="0"/>
      <w:marBottom w:val="0"/>
      <w:divBdr>
        <w:top w:val="none" w:sz="0" w:space="0" w:color="auto"/>
        <w:left w:val="none" w:sz="0" w:space="0" w:color="auto"/>
        <w:bottom w:val="none" w:sz="0" w:space="0" w:color="auto"/>
        <w:right w:val="none" w:sz="0" w:space="0" w:color="auto"/>
      </w:divBdr>
    </w:div>
    <w:div w:id="566574663">
      <w:bodyDiv w:val="1"/>
      <w:marLeft w:val="0"/>
      <w:marRight w:val="0"/>
      <w:marTop w:val="0"/>
      <w:marBottom w:val="0"/>
      <w:divBdr>
        <w:top w:val="none" w:sz="0" w:space="0" w:color="auto"/>
        <w:left w:val="none" w:sz="0" w:space="0" w:color="auto"/>
        <w:bottom w:val="none" w:sz="0" w:space="0" w:color="auto"/>
        <w:right w:val="none" w:sz="0" w:space="0" w:color="auto"/>
      </w:divBdr>
    </w:div>
    <w:div w:id="600990897">
      <w:bodyDiv w:val="1"/>
      <w:marLeft w:val="0"/>
      <w:marRight w:val="0"/>
      <w:marTop w:val="0"/>
      <w:marBottom w:val="0"/>
      <w:divBdr>
        <w:top w:val="none" w:sz="0" w:space="0" w:color="auto"/>
        <w:left w:val="none" w:sz="0" w:space="0" w:color="auto"/>
        <w:bottom w:val="none" w:sz="0" w:space="0" w:color="auto"/>
        <w:right w:val="none" w:sz="0" w:space="0" w:color="auto"/>
      </w:divBdr>
    </w:div>
    <w:div w:id="659625826">
      <w:bodyDiv w:val="1"/>
      <w:marLeft w:val="0"/>
      <w:marRight w:val="0"/>
      <w:marTop w:val="0"/>
      <w:marBottom w:val="0"/>
      <w:divBdr>
        <w:top w:val="none" w:sz="0" w:space="0" w:color="auto"/>
        <w:left w:val="none" w:sz="0" w:space="0" w:color="auto"/>
        <w:bottom w:val="none" w:sz="0" w:space="0" w:color="auto"/>
        <w:right w:val="none" w:sz="0" w:space="0" w:color="auto"/>
      </w:divBdr>
    </w:div>
    <w:div w:id="701900371">
      <w:bodyDiv w:val="1"/>
      <w:marLeft w:val="0"/>
      <w:marRight w:val="0"/>
      <w:marTop w:val="0"/>
      <w:marBottom w:val="0"/>
      <w:divBdr>
        <w:top w:val="none" w:sz="0" w:space="0" w:color="auto"/>
        <w:left w:val="none" w:sz="0" w:space="0" w:color="auto"/>
        <w:bottom w:val="none" w:sz="0" w:space="0" w:color="auto"/>
        <w:right w:val="none" w:sz="0" w:space="0" w:color="auto"/>
      </w:divBdr>
    </w:div>
    <w:div w:id="786853895">
      <w:bodyDiv w:val="1"/>
      <w:marLeft w:val="0"/>
      <w:marRight w:val="0"/>
      <w:marTop w:val="0"/>
      <w:marBottom w:val="0"/>
      <w:divBdr>
        <w:top w:val="none" w:sz="0" w:space="0" w:color="auto"/>
        <w:left w:val="none" w:sz="0" w:space="0" w:color="auto"/>
        <w:bottom w:val="none" w:sz="0" w:space="0" w:color="auto"/>
        <w:right w:val="none" w:sz="0" w:space="0" w:color="auto"/>
      </w:divBdr>
    </w:div>
    <w:div w:id="799230265">
      <w:bodyDiv w:val="1"/>
      <w:marLeft w:val="0"/>
      <w:marRight w:val="0"/>
      <w:marTop w:val="0"/>
      <w:marBottom w:val="0"/>
      <w:divBdr>
        <w:top w:val="none" w:sz="0" w:space="0" w:color="auto"/>
        <w:left w:val="none" w:sz="0" w:space="0" w:color="auto"/>
        <w:bottom w:val="none" w:sz="0" w:space="0" w:color="auto"/>
        <w:right w:val="none" w:sz="0" w:space="0" w:color="auto"/>
      </w:divBdr>
    </w:div>
    <w:div w:id="833689210">
      <w:bodyDiv w:val="1"/>
      <w:marLeft w:val="0"/>
      <w:marRight w:val="0"/>
      <w:marTop w:val="0"/>
      <w:marBottom w:val="0"/>
      <w:divBdr>
        <w:top w:val="none" w:sz="0" w:space="0" w:color="auto"/>
        <w:left w:val="none" w:sz="0" w:space="0" w:color="auto"/>
        <w:bottom w:val="none" w:sz="0" w:space="0" w:color="auto"/>
        <w:right w:val="none" w:sz="0" w:space="0" w:color="auto"/>
      </w:divBdr>
    </w:div>
    <w:div w:id="854465471">
      <w:bodyDiv w:val="1"/>
      <w:marLeft w:val="0"/>
      <w:marRight w:val="0"/>
      <w:marTop w:val="0"/>
      <w:marBottom w:val="0"/>
      <w:divBdr>
        <w:top w:val="none" w:sz="0" w:space="0" w:color="auto"/>
        <w:left w:val="none" w:sz="0" w:space="0" w:color="auto"/>
        <w:bottom w:val="none" w:sz="0" w:space="0" w:color="auto"/>
        <w:right w:val="none" w:sz="0" w:space="0" w:color="auto"/>
      </w:divBdr>
    </w:div>
    <w:div w:id="1331132368">
      <w:bodyDiv w:val="1"/>
      <w:marLeft w:val="0"/>
      <w:marRight w:val="0"/>
      <w:marTop w:val="0"/>
      <w:marBottom w:val="0"/>
      <w:divBdr>
        <w:top w:val="none" w:sz="0" w:space="0" w:color="auto"/>
        <w:left w:val="none" w:sz="0" w:space="0" w:color="auto"/>
        <w:bottom w:val="none" w:sz="0" w:space="0" w:color="auto"/>
        <w:right w:val="none" w:sz="0" w:space="0" w:color="auto"/>
      </w:divBdr>
    </w:div>
    <w:div w:id="1518501141">
      <w:bodyDiv w:val="1"/>
      <w:marLeft w:val="0"/>
      <w:marRight w:val="0"/>
      <w:marTop w:val="0"/>
      <w:marBottom w:val="0"/>
      <w:divBdr>
        <w:top w:val="none" w:sz="0" w:space="0" w:color="auto"/>
        <w:left w:val="none" w:sz="0" w:space="0" w:color="auto"/>
        <w:bottom w:val="none" w:sz="0" w:space="0" w:color="auto"/>
        <w:right w:val="none" w:sz="0" w:space="0" w:color="auto"/>
      </w:divBdr>
    </w:div>
    <w:div w:id="1533494888">
      <w:bodyDiv w:val="1"/>
      <w:marLeft w:val="0"/>
      <w:marRight w:val="0"/>
      <w:marTop w:val="0"/>
      <w:marBottom w:val="0"/>
      <w:divBdr>
        <w:top w:val="none" w:sz="0" w:space="0" w:color="auto"/>
        <w:left w:val="none" w:sz="0" w:space="0" w:color="auto"/>
        <w:bottom w:val="none" w:sz="0" w:space="0" w:color="auto"/>
        <w:right w:val="none" w:sz="0" w:space="0" w:color="auto"/>
      </w:divBdr>
    </w:div>
    <w:div w:id="1622220696">
      <w:bodyDiv w:val="1"/>
      <w:marLeft w:val="0"/>
      <w:marRight w:val="0"/>
      <w:marTop w:val="0"/>
      <w:marBottom w:val="0"/>
      <w:divBdr>
        <w:top w:val="none" w:sz="0" w:space="0" w:color="auto"/>
        <w:left w:val="none" w:sz="0" w:space="0" w:color="auto"/>
        <w:bottom w:val="none" w:sz="0" w:space="0" w:color="auto"/>
        <w:right w:val="none" w:sz="0" w:space="0" w:color="auto"/>
      </w:divBdr>
    </w:div>
    <w:div w:id="1770538717">
      <w:bodyDiv w:val="1"/>
      <w:marLeft w:val="0"/>
      <w:marRight w:val="0"/>
      <w:marTop w:val="0"/>
      <w:marBottom w:val="0"/>
      <w:divBdr>
        <w:top w:val="none" w:sz="0" w:space="0" w:color="auto"/>
        <w:left w:val="none" w:sz="0" w:space="0" w:color="auto"/>
        <w:bottom w:val="none" w:sz="0" w:space="0" w:color="auto"/>
        <w:right w:val="none" w:sz="0" w:space="0" w:color="auto"/>
      </w:divBdr>
    </w:div>
    <w:div w:id="1802115275">
      <w:bodyDiv w:val="1"/>
      <w:marLeft w:val="0"/>
      <w:marRight w:val="0"/>
      <w:marTop w:val="0"/>
      <w:marBottom w:val="0"/>
      <w:divBdr>
        <w:top w:val="none" w:sz="0" w:space="0" w:color="auto"/>
        <w:left w:val="none" w:sz="0" w:space="0" w:color="auto"/>
        <w:bottom w:val="none" w:sz="0" w:space="0" w:color="auto"/>
        <w:right w:val="none" w:sz="0" w:space="0" w:color="auto"/>
      </w:divBdr>
    </w:div>
    <w:div w:id="1856461351">
      <w:bodyDiv w:val="1"/>
      <w:marLeft w:val="0"/>
      <w:marRight w:val="0"/>
      <w:marTop w:val="0"/>
      <w:marBottom w:val="0"/>
      <w:divBdr>
        <w:top w:val="none" w:sz="0" w:space="0" w:color="auto"/>
        <w:left w:val="none" w:sz="0" w:space="0" w:color="auto"/>
        <w:bottom w:val="none" w:sz="0" w:space="0" w:color="auto"/>
        <w:right w:val="none" w:sz="0" w:space="0" w:color="auto"/>
      </w:divBdr>
    </w:div>
    <w:div w:id="2008823592">
      <w:bodyDiv w:val="1"/>
      <w:marLeft w:val="0"/>
      <w:marRight w:val="0"/>
      <w:marTop w:val="0"/>
      <w:marBottom w:val="0"/>
      <w:divBdr>
        <w:top w:val="none" w:sz="0" w:space="0" w:color="auto"/>
        <w:left w:val="none" w:sz="0" w:space="0" w:color="auto"/>
        <w:bottom w:val="none" w:sz="0" w:space="0" w:color="auto"/>
        <w:right w:val="none" w:sz="0" w:space="0" w:color="auto"/>
      </w:divBdr>
    </w:div>
    <w:div w:id="2043357251">
      <w:bodyDiv w:val="1"/>
      <w:marLeft w:val="0"/>
      <w:marRight w:val="0"/>
      <w:marTop w:val="0"/>
      <w:marBottom w:val="0"/>
      <w:divBdr>
        <w:top w:val="none" w:sz="0" w:space="0" w:color="auto"/>
        <w:left w:val="none" w:sz="0" w:space="0" w:color="auto"/>
        <w:bottom w:val="none" w:sz="0" w:space="0" w:color="auto"/>
        <w:right w:val="none" w:sz="0" w:space="0" w:color="auto"/>
      </w:divBdr>
    </w:div>
    <w:div w:id="2119642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petitivita@regione.puglia.it"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rpd@regione.puglia.it" TargetMode="External"/><Relationship Id="rId17" Type="http://schemas.openxmlformats.org/officeDocument/2006/relationships/hyperlink" Target="https://ec.europa.eu/social/main.jsp?catId=325&amp;intPageId=3587&amp;langId=it" TargetMode="External"/><Relationship Id="rId2" Type="http://schemas.openxmlformats.org/officeDocument/2006/relationships/customXml" Target="../customXml/item2.xml"/><Relationship Id="rId16" Type="http://schemas.openxmlformats.org/officeDocument/2006/relationships/hyperlink" Target="mailto:rdp@regione.puglia.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ugliasviluppo.it" TargetMode="External"/><Relationship Id="rId24" Type="http://schemas.openxmlformats.org/officeDocument/2006/relationships/theme" Target="theme/theme1.xml"/><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www.sistema.puglia.it" TargetMode="External"/><Relationship Id="rId23" Type="http://schemas.openxmlformats.org/officeDocument/2006/relationships/fontTable" Target="fontTable.xml"/><Relationship Id="rId36" Type="http://schemas.microsoft.com/office/2011/relationships/people" Target="people.xml"/><Relationship Id="rId10" Type="http://schemas.openxmlformats.org/officeDocument/2006/relationships/hyperlink" Target="mailto:accessoalcredito@pec.rupar.puglia.it"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competitivita.regione@pec.rupar.puglia.it" TargetMode="External"/><Relationship Id="rId14" Type="http://schemas.openxmlformats.org/officeDocument/2006/relationships/hyperlink" Target="http://www.regione.puglia.it"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Goccia">
  <a:themeElements>
    <a:clrScheme name="Blu cal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Goccia">
      <a:majorFont>
        <a:latin typeface="Tw Cen M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occia">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2024-01-18T00:00:00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846B08-95D5-473B-95C2-B3E569C7A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11640</Words>
  <Characters>66349</Characters>
  <Application>Microsoft Office Word</Application>
  <DocSecurity>0</DocSecurity>
  <Lines>552</Lines>
  <Paragraphs>155</Paragraphs>
  <ScaleCrop>false</ScaleCrop>
  <HeadingPairs>
    <vt:vector size="2" baseType="variant">
      <vt:variant>
        <vt:lpstr>Titolo</vt:lpstr>
      </vt:variant>
      <vt:variant>
        <vt:i4>1</vt:i4>
      </vt:variant>
    </vt:vector>
  </HeadingPairs>
  <TitlesOfParts>
    <vt:vector size="1" baseType="lpstr">
      <vt:lpstr>Allegato 2 SCHEMA ACCORDO DI FINANZIAMENTO “Fondo Garanzia Mutualistica 2021-2027”</vt:lpstr>
    </vt:vector>
  </TitlesOfParts>
  <Company>HP</Company>
  <LinksUpToDate>false</LinksUpToDate>
  <CharactersWithSpaces>77834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2 SCHEMA ACCORDO DI FINANZIAMENTO “Fondo Garanzia Mutualistica 2021-2027”</dc:title>
  <dc:creator>128217</dc:creator>
  <cp:lastModifiedBy>Leopoldo Monteduro</cp:lastModifiedBy>
  <cp:revision>2</cp:revision>
  <cp:lastPrinted>2023-11-13T09:04:00Z</cp:lastPrinted>
  <dcterms:created xsi:type="dcterms:W3CDTF">2024-01-22T15:35:00Z</dcterms:created>
  <dcterms:modified xsi:type="dcterms:W3CDTF">2024-01-22T15:35:00Z</dcterms:modified>
</cp:coreProperties>
</file>